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0D52A" w14:textId="201697C1" w:rsidR="00004292" w:rsidRPr="00004292" w:rsidRDefault="00004292" w:rsidP="00004292">
      <w:pPr>
        <w:pStyle w:val="HeaderTitle"/>
        <w:spacing w:before="100" w:line="312" w:lineRule="auto"/>
        <w:ind w:left="86"/>
        <w:contextualSpacing/>
        <w:rPr>
          <w:i/>
          <w:sz w:val="28"/>
          <w:szCs w:val="28"/>
        </w:rPr>
      </w:pPr>
      <w:r w:rsidRPr="00BF7932">
        <w:rPr>
          <w:i/>
          <w:sz w:val="28"/>
          <w:szCs w:val="28"/>
        </w:rPr>
        <w:t>Substance Abuse Prevention Skills Training</w:t>
      </w:r>
    </w:p>
    <w:p w14:paraId="66F270A0" w14:textId="72AF2788" w:rsidR="007936D9" w:rsidRPr="00004292" w:rsidRDefault="00BF7932" w:rsidP="00004292">
      <w:pPr>
        <w:pStyle w:val="HeaderTitle"/>
        <w:spacing w:before="100" w:line="312" w:lineRule="auto"/>
        <w:ind w:left="86"/>
        <w:contextualSpacing/>
        <w:rPr>
          <w:sz w:val="37"/>
          <w:szCs w:val="37"/>
        </w:rPr>
      </w:pPr>
      <w:r w:rsidRPr="00004292">
        <w:rPr>
          <w:sz w:val="37"/>
          <w:szCs w:val="37"/>
        </w:rPr>
        <w:t>Session 3 Handouts</w:t>
      </w:r>
    </w:p>
    <w:p w14:paraId="7DD78DAA" w14:textId="77777777" w:rsidR="003876BD" w:rsidRPr="004F2595" w:rsidRDefault="003D4FD1" w:rsidP="00AC746C">
      <w:pPr>
        <w:pStyle w:val="CAPTsubhead"/>
      </w:pPr>
      <w:r>
        <w:t xml:space="preserve">Agenda </w:t>
      </w:r>
    </w:p>
    <w:p w14:paraId="5162ABB1" w14:textId="77777777" w:rsidR="00353537" w:rsidRPr="00353537" w:rsidRDefault="00353537" w:rsidP="00BF7932">
      <w:pPr>
        <w:pStyle w:val="CAPTlistitem"/>
        <w:numPr>
          <w:ilvl w:val="0"/>
          <w:numId w:val="72"/>
        </w:numPr>
        <w:rPr>
          <w:rStyle w:val="Boldedpoint-listitem"/>
        </w:rPr>
      </w:pPr>
      <w:r w:rsidRPr="00353537">
        <w:rPr>
          <w:rStyle w:val="Boldedpoint-listitem"/>
        </w:rPr>
        <w:t>Review Key Concepts from Session 2</w:t>
      </w:r>
    </w:p>
    <w:p w14:paraId="516185BC" w14:textId="77777777" w:rsidR="00353537" w:rsidRPr="00BF7932" w:rsidRDefault="00353537" w:rsidP="00316303">
      <w:pPr>
        <w:pStyle w:val="CAPTlistitem"/>
        <w:numPr>
          <w:ilvl w:val="1"/>
          <w:numId w:val="3"/>
        </w:numPr>
        <w:rPr>
          <w:rStyle w:val="Boldedpoint-listitem"/>
          <w:b w:val="0"/>
          <w:color w:val="auto"/>
        </w:rPr>
      </w:pPr>
      <w:r w:rsidRPr="00BF7932">
        <w:rPr>
          <w:rStyle w:val="Boldedpoint-listitem"/>
          <w:b w:val="0"/>
          <w:color w:val="auto"/>
        </w:rPr>
        <w:t>Step 1: Assessment</w:t>
      </w:r>
    </w:p>
    <w:p w14:paraId="25544E5F" w14:textId="77777777" w:rsidR="00353537" w:rsidRPr="00BF7932" w:rsidRDefault="00353537" w:rsidP="00316303">
      <w:pPr>
        <w:pStyle w:val="CAPTlistitem"/>
        <w:numPr>
          <w:ilvl w:val="1"/>
          <w:numId w:val="3"/>
        </w:numPr>
        <w:rPr>
          <w:rStyle w:val="Boldedpoint-listitem"/>
          <w:b w:val="0"/>
          <w:color w:val="auto"/>
        </w:rPr>
      </w:pPr>
      <w:r w:rsidRPr="00BF7932">
        <w:rPr>
          <w:rStyle w:val="Boldedpoint-listitem"/>
          <w:b w:val="0"/>
          <w:color w:val="auto"/>
        </w:rPr>
        <w:t>Step 2: Capacity (Assessing Capacity)</w:t>
      </w:r>
    </w:p>
    <w:p w14:paraId="2E4F5A85" w14:textId="50016A39" w:rsidR="00353537" w:rsidRPr="00353537" w:rsidRDefault="00353537" w:rsidP="00BF7932">
      <w:pPr>
        <w:pStyle w:val="CAPTlistitem"/>
        <w:numPr>
          <w:ilvl w:val="0"/>
          <w:numId w:val="3"/>
        </w:numPr>
        <w:rPr>
          <w:rStyle w:val="Boldedpoint-listitem"/>
        </w:rPr>
      </w:pPr>
      <w:r w:rsidRPr="00353537">
        <w:rPr>
          <w:rStyle w:val="Boldedpoint-listitem"/>
        </w:rPr>
        <w:t>Strategic Prevention Framework</w:t>
      </w:r>
    </w:p>
    <w:p w14:paraId="35506926" w14:textId="77777777" w:rsidR="00353537" w:rsidRPr="00BF7932" w:rsidRDefault="00353537" w:rsidP="00316303">
      <w:pPr>
        <w:pStyle w:val="CAPTlistitem"/>
        <w:numPr>
          <w:ilvl w:val="1"/>
          <w:numId w:val="4"/>
        </w:numPr>
        <w:rPr>
          <w:rStyle w:val="Boldedpoint-listitem"/>
          <w:b w:val="0"/>
          <w:color w:val="auto"/>
        </w:rPr>
      </w:pPr>
      <w:r w:rsidRPr="00BF7932">
        <w:rPr>
          <w:rStyle w:val="Boldedpoint-listitem"/>
          <w:b w:val="0"/>
          <w:color w:val="auto"/>
        </w:rPr>
        <w:t>Step 2: Capacity (Building Capacity)</w:t>
      </w:r>
    </w:p>
    <w:p w14:paraId="68DE9F8F" w14:textId="77777777" w:rsidR="00353537" w:rsidRPr="00BF7932" w:rsidRDefault="00353537" w:rsidP="00316303">
      <w:pPr>
        <w:pStyle w:val="CAPTlistitem"/>
        <w:numPr>
          <w:ilvl w:val="1"/>
          <w:numId w:val="4"/>
        </w:numPr>
        <w:rPr>
          <w:rStyle w:val="Boldedpoint-listitem"/>
          <w:b w:val="0"/>
          <w:color w:val="auto"/>
        </w:rPr>
      </w:pPr>
      <w:r w:rsidRPr="00BF7932">
        <w:rPr>
          <w:rStyle w:val="Boldedpoint-listitem"/>
          <w:b w:val="0"/>
          <w:color w:val="auto"/>
        </w:rPr>
        <w:t>Building Capacity: The Role of Cultural Competence</w:t>
      </w:r>
    </w:p>
    <w:p w14:paraId="3F9C191A" w14:textId="77777777" w:rsidR="00353537" w:rsidRPr="00BF7932" w:rsidRDefault="00353537" w:rsidP="00316303">
      <w:pPr>
        <w:pStyle w:val="CAPTlistitem"/>
        <w:numPr>
          <w:ilvl w:val="1"/>
          <w:numId w:val="4"/>
        </w:numPr>
        <w:rPr>
          <w:rStyle w:val="Boldedpoint-listitem"/>
          <w:b w:val="0"/>
          <w:color w:val="auto"/>
        </w:rPr>
      </w:pPr>
      <w:r w:rsidRPr="00BF7932">
        <w:rPr>
          <w:rStyle w:val="Boldedpoint-listitem"/>
          <w:b w:val="0"/>
          <w:color w:val="auto"/>
        </w:rPr>
        <w:t>Step 3: Planning</w:t>
      </w:r>
    </w:p>
    <w:p w14:paraId="627BC05A" w14:textId="77777777" w:rsidR="00C0091E" w:rsidRPr="004F2595" w:rsidRDefault="00C0091E" w:rsidP="00AC746C">
      <w:pPr>
        <w:pStyle w:val="CAPTsubhead"/>
      </w:pPr>
      <w:r>
        <w:t xml:space="preserve">Learning objectives </w:t>
      </w:r>
    </w:p>
    <w:p w14:paraId="408F2898" w14:textId="77777777" w:rsidR="00C0091E" w:rsidRPr="00BF7932" w:rsidRDefault="00C0091E" w:rsidP="00C0091E">
      <w:pPr>
        <w:pStyle w:val="CAPTlistitem"/>
        <w:rPr>
          <w:rStyle w:val="Boldedpoint-listitem"/>
          <w:b w:val="0"/>
          <w:bCs w:val="0"/>
          <w:color w:val="auto"/>
        </w:rPr>
      </w:pPr>
      <w:r w:rsidRPr="00BF7932">
        <w:rPr>
          <w:rStyle w:val="Boldedpoint-listitem"/>
          <w:b w:val="0"/>
          <w:color w:val="auto"/>
        </w:rPr>
        <w:t xml:space="preserve">By the end of this session, you will be able to: </w:t>
      </w:r>
    </w:p>
    <w:p w14:paraId="4F151846" w14:textId="77777777" w:rsidR="00353537" w:rsidRPr="00BF7932" w:rsidRDefault="00353537" w:rsidP="00BF7932">
      <w:pPr>
        <w:pStyle w:val="CAPTlistitem"/>
        <w:numPr>
          <w:ilvl w:val="0"/>
          <w:numId w:val="5"/>
        </w:numPr>
        <w:rPr>
          <w:rStyle w:val="Boldedpoint-listitem"/>
        </w:rPr>
      </w:pPr>
      <w:r w:rsidRPr="00BF7932">
        <w:rPr>
          <w:rStyle w:val="Boldedpoint-listitem"/>
        </w:rPr>
        <w:t>Explain how a community can build its capacity to prevent the problems identified in its assessment</w:t>
      </w:r>
    </w:p>
    <w:p w14:paraId="77511316" w14:textId="77777777" w:rsidR="00353537" w:rsidRPr="00BF7932" w:rsidRDefault="00353537" w:rsidP="00BF7932">
      <w:pPr>
        <w:pStyle w:val="CAPTlistitem"/>
        <w:numPr>
          <w:ilvl w:val="0"/>
          <w:numId w:val="5"/>
        </w:numPr>
        <w:rPr>
          <w:rStyle w:val="Boldedpoint-listitem"/>
        </w:rPr>
      </w:pPr>
      <w:r w:rsidRPr="00BF7932">
        <w:rPr>
          <w:rStyle w:val="Boldedpoint-listitem"/>
        </w:rPr>
        <w:t>Describe culture and how to apply cultural competence to prevention and promotion</w:t>
      </w:r>
    </w:p>
    <w:p w14:paraId="7C563524" w14:textId="77777777" w:rsidR="00353537" w:rsidRPr="00BF7932" w:rsidRDefault="00353537" w:rsidP="00BF7932">
      <w:pPr>
        <w:pStyle w:val="CAPTlistitem"/>
        <w:numPr>
          <w:ilvl w:val="0"/>
          <w:numId w:val="5"/>
        </w:numPr>
        <w:rPr>
          <w:rStyle w:val="Boldedpoint-listitem"/>
        </w:rPr>
      </w:pPr>
      <w:r w:rsidRPr="00BF7932">
        <w:rPr>
          <w:rStyle w:val="Boldedpoint-listitem"/>
        </w:rPr>
        <w:t>Explain how to prioritize risk and protective factors</w:t>
      </w:r>
    </w:p>
    <w:p w14:paraId="78C64A3B" w14:textId="77777777" w:rsidR="00C0091E" w:rsidRPr="00C0091E" w:rsidRDefault="00C0091E" w:rsidP="00C0091E">
      <w:pPr>
        <w:spacing w:after="0" w:line="240" w:lineRule="auto"/>
        <w:rPr>
          <w:b/>
          <w:bCs/>
          <w:color w:val="A56325"/>
        </w:rPr>
      </w:pPr>
      <w:r>
        <w:rPr>
          <w:rStyle w:val="Boldedpoint-listitem"/>
        </w:rPr>
        <w:br w:type="page"/>
      </w:r>
      <w:bookmarkStart w:id="0" w:name="_GoBack"/>
      <w:bookmarkEnd w:id="0"/>
    </w:p>
    <w:p w14:paraId="6A1ABA9C" w14:textId="77777777" w:rsidR="00C0091E" w:rsidRPr="008231BD" w:rsidRDefault="00C0091E" w:rsidP="00AC746C">
      <w:pPr>
        <w:pStyle w:val="CAPTsubhead"/>
      </w:pPr>
      <w:r>
        <w:lastRenderedPageBreak/>
        <w:t xml:space="preserve">index of Handouts </w:t>
      </w:r>
    </w:p>
    <w:p w14:paraId="1E75D235" w14:textId="75EFAFA8" w:rsidR="00353537" w:rsidRPr="00353537" w:rsidRDefault="00353537" w:rsidP="00E44AA8">
      <w:pPr>
        <w:rPr>
          <w:lang w:val="lv-LV"/>
        </w:rPr>
      </w:pPr>
      <w:r w:rsidRPr="00353537">
        <w:rPr>
          <w:lang w:val="lv-LV"/>
        </w:rPr>
        <w:t>Information Sheet 3.1:</w:t>
      </w:r>
      <w:r w:rsidRPr="00353537">
        <w:rPr>
          <w:lang w:val="lv-LV"/>
        </w:rPr>
        <w:tab/>
        <w:t>Building Capacity</w:t>
      </w:r>
      <w:r w:rsidR="00855A43">
        <w:rPr>
          <w:lang w:val="lv-LV"/>
        </w:rPr>
        <w:tab/>
      </w:r>
      <w:r w:rsidR="00855A43">
        <w:rPr>
          <w:lang w:val="lv-LV"/>
        </w:rPr>
        <w:tab/>
      </w:r>
      <w:r w:rsidR="00855A43">
        <w:rPr>
          <w:lang w:val="lv-LV"/>
        </w:rPr>
        <w:tab/>
      </w:r>
      <w:r w:rsidR="00855A43">
        <w:rPr>
          <w:lang w:val="lv-LV"/>
        </w:rPr>
        <w:tab/>
      </w:r>
      <w:r w:rsidR="00855A43">
        <w:rPr>
          <w:lang w:val="lv-LV"/>
        </w:rPr>
        <w:tab/>
      </w:r>
      <w:r w:rsidR="00855A43">
        <w:rPr>
          <w:lang w:val="lv-LV"/>
        </w:rPr>
        <w:tab/>
      </w:r>
      <w:r w:rsidR="00945AF4">
        <w:rPr>
          <w:lang w:val="lv-LV"/>
        </w:rPr>
        <w:tab/>
        <w:t>p.</w:t>
      </w:r>
      <w:r w:rsidR="00E24615">
        <w:rPr>
          <w:lang w:val="lv-LV"/>
        </w:rPr>
        <w:t xml:space="preserve"> </w:t>
      </w:r>
      <w:r w:rsidR="00945AF4">
        <w:rPr>
          <w:lang w:val="lv-LV"/>
        </w:rPr>
        <w:t>3</w:t>
      </w:r>
    </w:p>
    <w:p w14:paraId="290E056F" w14:textId="43CB7FCE" w:rsidR="00353537" w:rsidRPr="00353537" w:rsidRDefault="00353537" w:rsidP="00E44AA8">
      <w:pPr>
        <w:rPr>
          <w:lang w:val="lv-LV"/>
        </w:rPr>
      </w:pPr>
      <w:r w:rsidRPr="00353537">
        <w:rPr>
          <w:lang w:val="lv-LV"/>
        </w:rPr>
        <w:t>Information Sheet 3.2:</w:t>
      </w:r>
      <w:r w:rsidRPr="00353537">
        <w:rPr>
          <w:lang w:val="lv-LV"/>
        </w:rPr>
        <w:tab/>
        <w:t xml:space="preserve">Strategies to Improve Community Readiness </w:t>
      </w:r>
      <w:r w:rsidR="00945AF4">
        <w:rPr>
          <w:lang w:val="lv-LV"/>
        </w:rPr>
        <w:tab/>
      </w:r>
      <w:r w:rsidR="00945AF4">
        <w:rPr>
          <w:lang w:val="lv-LV"/>
        </w:rPr>
        <w:tab/>
      </w:r>
      <w:r w:rsidR="00945AF4">
        <w:rPr>
          <w:lang w:val="lv-LV"/>
        </w:rPr>
        <w:tab/>
        <w:t>p.</w:t>
      </w:r>
      <w:r w:rsidR="00E24615">
        <w:rPr>
          <w:lang w:val="lv-LV"/>
        </w:rPr>
        <w:t xml:space="preserve"> </w:t>
      </w:r>
      <w:r w:rsidR="00945AF4">
        <w:rPr>
          <w:lang w:val="lv-LV"/>
        </w:rPr>
        <w:t>6</w:t>
      </w:r>
    </w:p>
    <w:p w14:paraId="19F3466C" w14:textId="42DCAF0B" w:rsidR="00353537" w:rsidRPr="00353537" w:rsidRDefault="00353537" w:rsidP="00E44AA8">
      <w:pPr>
        <w:rPr>
          <w:lang w:val="lv-LV"/>
        </w:rPr>
      </w:pPr>
      <w:r w:rsidRPr="00353537">
        <w:rPr>
          <w:lang w:val="lv-LV"/>
        </w:rPr>
        <w:t>Information Sheet 3.3:</w:t>
      </w:r>
      <w:r w:rsidRPr="00353537">
        <w:rPr>
          <w:lang w:val="lv-LV"/>
        </w:rPr>
        <w:tab/>
        <w:t>Cultural Competence</w:t>
      </w:r>
      <w:r w:rsidR="00945AF4">
        <w:rPr>
          <w:lang w:val="lv-LV"/>
        </w:rPr>
        <w:tab/>
      </w:r>
      <w:r w:rsidR="00945AF4">
        <w:rPr>
          <w:lang w:val="lv-LV"/>
        </w:rPr>
        <w:tab/>
      </w:r>
      <w:r w:rsidR="00945AF4">
        <w:rPr>
          <w:lang w:val="lv-LV"/>
        </w:rPr>
        <w:tab/>
      </w:r>
      <w:r w:rsidR="00945AF4">
        <w:rPr>
          <w:lang w:val="lv-LV"/>
        </w:rPr>
        <w:tab/>
      </w:r>
      <w:r w:rsidR="00945AF4">
        <w:rPr>
          <w:lang w:val="lv-LV"/>
        </w:rPr>
        <w:tab/>
      </w:r>
      <w:r w:rsidR="00945AF4">
        <w:rPr>
          <w:lang w:val="lv-LV"/>
        </w:rPr>
        <w:tab/>
      </w:r>
      <w:r w:rsidR="00945AF4">
        <w:rPr>
          <w:lang w:val="lv-LV"/>
        </w:rPr>
        <w:tab/>
        <w:t>p.</w:t>
      </w:r>
      <w:r w:rsidR="00E24615">
        <w:rPr>
          <w:lang w:val="lv-LV"/>
        </w:rPr>
        <w:t xml:space="preserve"> </w:t>
      </w:r>
      <w:r w:rsidR="00945AF4">
        <w:rPr>
          <w:lang w:val="lv-LV"/>
        </w:rPr>
        <w:t>8</w:t>
      </w:r>
    </w:p>
    <w:p w14:paraId="24E16192" w14:textId="2302A7D2" w:rsidR="00353537" w:rsidRPr="00353537" w:rsidRDefault="00353537" w:rsidP="00E44AA8">
      <w:pPr>
        <w:rPr>
          <w:lang w:val="lv-LV"/>
        </w:rPr>
      </w:pPr>
      <w:r w:rsidRPr="00353537">
        <w:rPr>
          <w:lang w:val="lv-LV"/>
        </w:rPr>
        <w:t>Information Sheet 3.4:</w:t>
      </w:r>
      <w:r w:rsidRPr="00353537">
        <w:rPr>
          <w:lang w:val="lv-LV"/>
        </w:rPr>
        <w:tab/>
        <w:t>Skills for Cultural Competence</w:t>
      </w:r>
      <w:r w:rsidR="00945AF4">
        <w:rPr>
          <w:lang w:val="lv-LV"/>
        </w:rPr>
        <w:tab/>
      </w:r>
      <w:r w:rsidR="00945AF4">
        <w:rPr>
          <w:lang w:val="lv-LV"/>
        </w:rPr>
        <w:tab/>
      </w:r>
      <w:r w:rsidR="00945AF4">
        <w:rPr>
          <w:lang w:val="lv-LV"/>
        </w:rPr>
        <w:tab/>
      </w:r>
      <w:r w:rsidR="00945AF4">
        <w:rPr>
          <w:lang w:val="lv-LV"/>
        </w:rPr>
        <w:tab/>
      </w:r>
      <w:r w:rsidR="00945AF4">
        <w:rPr>
          <w:lang w:val="lv-LV"/>
        </w:rPr>
        <w:tab/>
        <w:t>p.10</w:t>
      </w:r>
    </w:p>
    <w:p w14:paraId="7568EAB0" w14:textId="57BD1DDA" w:rsidR="00353537" w:rsidRDefault="00353537" w:rsidP="00E44AA8">
      <w:pPr>
        <w:rPr>
          <w:lang w:val="lv-LV"/>
        </w:rPr>
      </w:pPr>
      <w:r w:rsidRPr="00353537">
        <w:rPr>
          <w:lang w:val="lv-LV"/>
        </w:rPr>
        <w:t>Information Sheet 3.5:</w:t>
      </w:r>
      <w:r w:rsidRPr="00353537">
        <w:rPr>
          <w:lang w:val="lv-LV"/>
        </w:rPr>
        <w:tab/>
        <w:t>Barriers to Cultural Competence</w:t>
      </w:r>
      <w:r w:rsidR="00945AF4">
        <w:rPr>
          <w:lang w:val="lv-LV"/>
        </w:rPr>
        <w:tab/>
      </w:r>
      <w:r w:rsidR="00945AF4">
        <w:rPr>
          <w:lang w:val="lv-LV"/>
        </w:rPr>
        <w:tab/>
      </w:r>
      <w:r w:rsidR="00945AF4">
        <w:rPr>
          <w:lang w:val="lv-LV"/>
        </w:rPr>
        <w:tab/>
      </w:r>
      <w:r w:rsidR="00945AF4">
        <w:rPr>
          <w:lang w:val="lv-LV"/>
        </w:rPr>
        <w:tab/>
      </w:r>
      <w:r w:rsidR="00945AF4">
        <w:rPr>
          <w:lang w:val="lv-LV"/>
        </w:rPr>
        <w:tab/>
        <w:t>p.11</w:t>
      </w:r>
    </w:p>
    <w:p w14:paraId="3711B750" w14:textId="197FE50A" w:rsidR="008455CF" w:rsidRPr="00353537" w:rsidRDefault="008455CF" w:rsidP="008455CF">
      <w:pPr>
        <w:rPr>
          <w:lang w:val="lv-LV"/>
        </w:rPr>
      </w:pPr>
      <w:r w:rsidRPr="00353537">
        <w:rPr>
          <w:lang w:val="lv-LV"/>
        </w:rPr>
        <w:t>Information Sheet 3.5</w:t>
      </w:r>
      <w:r>
        <w:rPr>
          <w:lang w:val="lv-LV"/>
        </w:rPr>
        <w:t>a</w:t>
      </w:r>
      <w:r w:rsidRPr="00353537">
        <w:rPr>
          <w:lang w:val="lv-LV"/>
        </w:rPr>
        <w:t>:</w:t>
      </w:r>
      <w:r w:rsidRPr="00353537">
        <w:rPr>
          <w:lang w:val="lv-LV"/>
        </w:rPr>
        <w:tab/>
        <w:t>Cultural</w:t>
      </w:r>
      <w:r>
        <w:rPr>
          <w:lang w:val="lv-LV"/>
        </w:rPr>
        <w:t>ly</w:t>
      </w:r>
      <w:r w:rsidRPr="00353537">
        <w:rPr>
          <w:lang w:val="lv-LV"/>
        </w:rPr>
        <w:t xml:space="preserve"> Competen</w:t>
      </w:r>
      <w:r>
        <w:rPr>
          <w:lang w:val="lv-LV"/>
        </w:rPr>
        <w:t>t Organizations</w:t>
      </w:r>
      <w:r w:rsidR="00945AF4">
        <w:rPr>
          <w:lang w:val="lv-LV"/>
        </w:rPr>
        <w:tab/>
      </w:r>
      <w:r w:rsidR="00945AF4">
        <w:rPr>
          <w:lang w:val="lv-LV"/>
        </w:rPr>
        <w:tab/>
      </w:r>
      <w:r w:rsidR="00945AF4">
        <w:rPr>
          <w:lang w:val="lv-LV"/>
        </w:rPr>
        <w:tab/>
      </w:r>
      <w:r w:rsidR="00945AF4">
        <w:rPr>
          <w:lang w:val="lv-LV"/>
        </w:rPr>
        <w:tab/>
      </w:r>
      <w:r w:rsidR="00945AF4">
        <w:rPr>
          <w:lang w:val="lv-LV"/>
        </w:rPr>
        <w:tab/>
        <w:t>p.12</w:t>
      </w:r>
    </w:p>
    <w:p w14:paraId="55005B2C" w14:textId="076E143A" w:rsidR="00353537" w:rsidRPr="00353537" w:rsidRDefault="00353537" w:rsidP="00E44AA8">
      <w:pPr>
        <w:rPr>
          <w:lang w:val="lv-LV"/>
        </w:rPr>
      </w:pPr>
      <w:r w:rsidRPr="00353537">
        <w:rPr>
          <w:lang w:val="lv-LV"/>
        </w:rPr>
        <w:t>Information Sheet 3.6:</w:t>
      </w:r>
      <w:r w:rsidRPr="00353537">
        <w:rPr>
          <w:lang w:val="lv-LV"/>
        </w:rPr>
        <w:tab/>
        <w:t>Cultural Considerations in the SPF</w:t>
      </w:r>
      <w:r w:rsidR="00855A43">
        <w:rPr>
          <w:lang w:val="lv-LV"/>
        </w:rPr>
        <w:tab/>
      </w:r>
      <w:r w:rsidR="00855A43">
        <w:rPr>
          <w:lang w:val="lv-LV"/>
        </w:rPr>
        <w:tab/>
      </w:r>
      <w:r w:rsidR="00855A43">
        <w:rPr>
          <w:lang w:val="lv-LV"/>
        </w:rPr>
        <w:tab/>
      </w:r>
      <w:r w:rsidR="00855A43">
        <w:rPr>
          <w:lang w:val="lv-LV"/>
        </w:rPr>
        <w:tab/>
      </w:r>
      <w:r w:rsidR="00855A43">
        <w:rPr>
          <w:lang w:val="lv-LV"/>
        </w:rPr>
        <w:tab/>
        <w:t>p.</w:t>
      </w:r>
      <w:r w:rsidR="00945AF4">
        <w:rPr>
          <w:lang w:val="lv-LV"/>
        </w:rPr>
        <w:t>13</w:t>
      </w:r>
    </w:p>
    <w:p w14:paraId="09B67CEE" w14:textId="7B9123D2" w:rsidR="00353537" w:rsidRPr="00353537" w:rsidRDefault="00353537" w:rsidP="00E44AA8">
      <w:pPr>
        <w:rPr>
          <w:lang w:val="lv-LV"/>
        </w:rPr>
      </w:pPr>
      <w:r w:rsidRPr="00353537">
        <w:rPr>
          <w:lang w:val="lv-LV"/>
        </w:rPr>
        <w:t>Information Sheet 3.7:</w:t>
      </w:r>
      <w:r w:rsidRPr="00353537">
        <w:rPr>
          <w:lang w:val="lv-LV"/>
        </w:rPr>
        <w:tab/>
        <w:t>Key Tasks of Planning</w:t>
      </w:r>
      <w:r w:rsidR="00855A43">
        <w:rPr>
          <w:lang w:val="lv-LV"/>
        </w:rPr>
        <w:tab/>
      </w:r>
      <w:r w:rsidR="00855A43">
        <w:rPr>
          <w:lang w:val="lv-LV"/>
        </w:rPr>
        <w:tab/>
      </w:r>
      <w:r w:rsidR="00855A43">
        <w:rPr>
          <w:lang w:val="lv-LV"/>
        </w:rPr>
        <w:tab/>
      </w:r>
      <w:r w:rsidR="00855A43">
        <w:rPr>
          <w:lang w:val="lv-LV"/>
        </w:rPr>
        <w:tab/>
      </w:r>
      <w:r w:rsidR="00855A43">
        <w:rPr>
          <w:lang w:val="lv-LV"/>
        </w:rPr>
        <w:tab/>
      </w:r>
      <w:r w:rsidR="00855A43">
        <w:rPr>
          <w:lang w:val="lv-LV"/>
        </w:rPr>
        <w:tab/>
        <w:t>p.14</w:t>
      </w:r>
    </w:p>
    <w:p w14:paraId="38E3770D" w14:textId="3C87357C" w:rsidR="00353537" w:rsidRPr="00353537" w:rsidRDefault="00353537" w:rsidP="00E44AA8">
      <w:pPr>
        <w:rPr>
          <w:lang w:val="lv-LV"/>
        </w:rPr>
      </w:pPr>
      <w:r w:rsidRPr="00353537">
        <w:rPr>
          <w:lang w:val="lv-LV"/>
        </w:rPr>
        <w:t>Information Sheet 3.8:</w:t>
      </w:r>
      <w:r w:rsidRPr="00353537">
        <w:rPr>
          <w:lang w:val="lv-LV"/>
        </w:rPr>
        <w:tab/>
        <w:t>Prioritizing Risk and Protective Factors</w:t>
      </w:r>
      <w:r w:rsidR="00855A43">
        <w:rPr>
          <w:lang w:val="lv-LV"/>
        </w:rPr>
        <w:tab/>
      </w:r>
      <w:r w:rsidR="00855A43">
        <w:rPr>
          <w:lang w:val="lv-LV"/>
        </w:rPr>
        <w:tab/>
      </w:r>
      <w:r w:rsidR="00855A43">
        <w:rPr>
          <w:lang w:val="lv-LV"/>
        </w:rPr>
        <w:tab/>
      </w:r>
      <w:r w:rsidR="00855A43">
        <w:rPr>
          <w:lang w:val="lv-LV"/>
        </w:rPr>
        <w:tab/>
        <w:t>p.15</w:t>
      </w:r>
    </w:p>
    <w:p w14:paraId="095AF73B" w14:textId="7CA06B45" w:rsidR="00353537" w:rsidRPr="00353537" w:rsidRDefault="00353537" w:rsidP="00E44AA8">
      <w:pPr>
        <w:rPr>
          <w:lang w:val="lv-LV"/>
        </w:rPr>
      </w:pPr>
      <w:r w:rsidRPr="00353537">
        <w:rPr>
          <w:lang w:val="lv-LV"/>
        </w:rPr>
        <w:t>Worksheet 3.9:</w:t>
      </w:r>
      <w:r w:rsidRPr="00353537">
        <w:rPr>
          <w:lang w:val="lv-LV"/>
        </w:rPr>
        <w:tab/>
      </w:r>
      <w:r>
        <w:rPr>
          <w:lang w:val="lv-LV"/>
        </w:rPr>
        <w:tab/>
      </w:r>
      <w:r w:rsidRPr="00353537">
        <w:rPr>
          <w:lang w:val="lv-LV"/>
        </w:rPr>
        <w:t>Case Study – Assessment Information</w:t>
      </w:r>
      <w:r w:rsidR="00855A43">
        <w:rPr>
          <w:lang w:val="lv-LV"/>
        </w:rPr>
        <w:tab/>
      </w:r>
      <w:r w:rsidR="00855A43">
        <w:rPr>
          <w:lang w:val="lv-LV"/>
        </w:rPr>
        <w:tab/>
      </w:r>
      <w:r w:rsidR="00855A43">
        <w:rPr>
          <w:lang w:val="lv-LV"/>
        </w:rPr>
        <w:tab/>
      </w:r>
      <w:r w:rsidR="00855A43">
        <w:rPr>
          <w:lang w:val="lv-LV"/>
        </w:rPr>
        <w:tab/>
        <w:t>p.17</w:t>
      </w:r>
    </w:p>
    <w:p w14:paraId="01CB4D2E" w14:textId="2B1369AD" w:rsidR="00353537" w:rsidRPr="00353537" w:rsidRDefault="00353537" w:rsidP="00E44AA8">
      <w:pPr>
        <w:rPr>
          <w:lang w:val="lv-LV"/>
        </w:rPr>
      </w:pPr>
      <w:r w:rsidRPr="00353537">
        <w:rPr>
          <w:lang w:val="lv-LV"/>
        </w:rPr>
        <w:t>Worksheet 3.10:</w:t>
      </w:r>
      <w:r w:rsidRPr="00353537">
        <w:rPr>
          <w:lang w:val="lv-LV"/>
        </w:rPr>
        <w:tab/>
      </w:r>
      <w:r>
        <w:rPr>
          <w:lang w:val="lv-LV"/>
        </w:rPr>
        <w:tab/>
      </w:r>
      <w:r w:rsidRPr="00353537">
        <w:rPr>
          <w:lang w:val="lv-LV"/>
        </w:rPr>
        <w:t xml:space="preserve">Case Study Activity– Prioritizing Risk </w:t>
      </w:r>
      <w:r w:rsidR="00E863E2">
        <w:rPr>
          <w:lang w:val="lv-LV"/>
        </w:rPr>
        <w:t xml:space="preserve">and Protective </w:t>
      </w:r>
      <w:r w:rsidRPr="00353537">
        <w:rPr>
          <w:lang w:val="lv-LV"/>
        </w:rPr>
        <w:t xml:space="preserve">Factors </w:t>
      </w:r>
      <w:r w:rsidR="00855A43">
        <w:rPr>
          <w:lang w:val="lv-LV"/>
        </w:rPr>
        <w:tab/>
        <w:t>p.21</w:t>
      </w:r>
    </w:p>
    <w:p w14:paraId="71E7015A" w14:textId="3A9A7C57" w:rsidR="00B40B3B" w:rsidRDefault="00B40B3B" w:rsidP="00E44AA8">
      <w:pPr>
        <w:rPr>
          <w:lang w:val="lv-LV"/>
        </w:rPr>
      </w:pPr>
    </w:p>
    <w:p w14:paraId="53A0DEF6" w14:textId="3B148B0D" w:rsidR="00B40B3B" w:rsidRDefault="00B40B3B" w:rsidP="00E44AA8">
      <w:pPr>
        <w:rPr>
          <w:lang w:val="lv-LV"/>
        </w:rPr>
      </w:pPr>
    </w:p>
    <w:p w14:paraId="1E273BFB" w14:textId="5FE3659E" w:rsidR="00B40B3B" w:rsidRDefault="00B40B3B" w:rsidP="00E44AA8">
      <w:pPr>
        <w:rPr>
          <w:lang w:val="lv-LV"/>
        </w:rPr>
      </w:pPr>
    </w:p>
    <w:p w14:paraId="31BE505E" w14:textId="03AFE373" w:rsidR="009D0922" w:rsidRDefault="009D0922" w:rsidP="00E44AA8">
      <w:pPr>
        <w:rPr>
          <w:lang w:val="lv-LV"/>
        </w:rPr>
      </w:pPr>
    </w:p>
    <w:p w14:paraId="0DB570AC" w14:textId="5A361DCF" w:rsidR="009D0922" w:rsidRDefault="009D0922" w:rsidP="00E44AA8">
      <w:pPr>
        <w:rPr>
          <w:lang w:val="lv-LV"/>
        </w:rPr>
      </w:pPr>
    </w:p>
    <w:p w14:paraId="6922827C" w14:textId="77777777" w:rsidR="009D0922" w:rsidRDefault="009D0922" w:rsidP="00E44AA8">
      <w:pPr>
        <w:rPr>
          <w:lang w:val="lv-LV"/>
        </w:rPr>
      </w:pPr>
    </w:p>
    <w:p w14:paraId="2C458F3A" w14:textId="2FFBDCAE" w:rsidR="00B40B3B" w:rsidRDefault="00B40B3B" w:rsidP="00E44AA8">
      <w:pPr>
        <w:rPr>
          <w:lang w:val="lv-LV"/>
        </w:rPr>
      </w:pPr>
    </w:p>
    <w:p w14:paraId="6C4DC75D" w14:textId="75E5BC01" w:rsidR="00B40B3B" w:rsidRDefault="00B40B3B" w:rsidP="00E44AA8">
      <w:pPr>
        <w:rPr>
          <w:lang w:val="lv-LV"/>
        </w:rPr>
      </w:pPr>
    </w:p>
    <w:p w14:paraId="096A72A5" w14:textId="5FBB645A" w:rsidR="00B40B3B" w:rsidRDefault="00B40B3B" w:rsidP="00E44AA8">
      <w:pPr>
        <w:rPr>
          <w:lang w:val="lv-LV"/>
        </w:rPr>
      </w:pPr>
    </w:p>
    <w:p w14:paraId="3305C429" w14:textId="254358C6" w:rsidR="00B40B3B" w:rsidRDefault="00B40B3B" w:rsidP="00E44AA8">
      <w:pPr>
        <w:rPr>
          <w:lang w:val="lv-LV"/>
        </w:rPr>
      </w:pPr>
    </w:p>
    <w:p w14:paraId="23B15768" w14:textId="77777777" w:rsidR="00B40B3B" w:rsidRPr="00353537" w:rsidRDefault="00B40B3B" w:rsidP="00E44AA8">
      <w:pPr>
        <w:rPr>
          <w:lang w:val="lv-LV"/>
        </w:rPr>
      </w:pPr>
    </w:p>
    <w:p w14:paraId="3BDE6786" w14:textId="77777777" w:rsidR="00E44AA8" w:rsidRPr="00C0091E" w:rsidRDefault="00E44AA8" w:rsidP="00E44AA8">
      <w:pPr>
        <w:pStyle w:val="CAPTsubhead"/>
        <w:rPr>
          <w:rStyle w:val="Boldedpoint-listitem"/>
          <w:b/>
          <w:bCs/>
          <w:color w:val="50738C"/>
        </w:rPr>
      </w:pPr>
      <w:r>
        <w:lastRenderedPageBreak/>
        <w:t xml:space="preserve">information sheet 3.1 – </w:t>
      </w:r>
      <w:r w:rsidRPr="00C277F7">
        <w:t>Building Capacity</w:t>
      </w:r>
    </w:p>
    <w:p w14:paraId="5E364908" w14:textId="4BDD76E3" w:rsidR="00E44AA8" w:rsidRPr="00C277F7" w:rsidRDefault="00E44AA8" w:rsidP="00E44AA8">
      <w:pPr>
        <w:spacing w:after="0" w:line="240" w:lineRule="auto"/>
        <w:rPr>
          <w:szCs w:val="19"/>
        </w:rPr>
      </w:pPr>
      <w:r w:rsidRPr="00C277F7">
        <w:rPr>
          <w:szCs w:val="19"/>
        </w:rPr>
        <w:t>SPF Step 2 involves (1) improving a community’s readiness to address the substance use problem and its risk or protective factors identified in the assessment</w:t>
      </w:r>
      <w:r w:rsidR="001A6BBD">
        <w:rPr>
          <w:szCs w:val="19"/>
        </w:rPr>
        <w:t>;</w:t>
      </w:r>
      <w:r w:rsidRPr="00C277F7">
        <w:rPr>
          <w:szCs w:val="19"/>
        </w:rPr>
        <w:t xml:space="preserve"> and (2) increasing the resources that are available to do substance abuse prevention. </w:t>
      </w:r>
    </w:p>
    <w:p w14:paraId="4264F999" w14:textId="77777777" w:rsidR="001A6BBD" w:rsidRDefault="001A6BBD" w:rsidP="00E44AA8">
      <w:pPr>
        <w:spacing w:after="0" w:line="240" w:lineRule="auto"/>
        <w:rPr>
          <w:szCs w:val="19"/>
        </w:rPr>
      </w:pPr>
    </w:p>
    <w:p w14:paraId="639CB170" w14:textId="6DDFEBC6" w:rsidR="00E44AA8" w:rsidRPr="00C277F7" w:rsidRDefault="00E44AA8" w:rsidP="00E44AA8">
      <w:pPr>
        <w:spacing w:after="0" w:line="240" w:lineRule="auto"/>
        <w:rPr>
          <w:szCs w:val="19"/>
        </w:rPr>
      </w:pPr>
      <w:r w:rsidRPr="00C277F7">
        <w:rPr>
          <w:szCs w:val="19"/>
        </w:rPr>
        <w:t xml:space="preserve">Increasing resources and improving readiness often go hand-in-hand—in many cases, building resource capacity also contributes to greater community readiness. For example, when key stakeholders are engaged in solving problems (human resources), they often mobilize other community members, thereby preparing more people in the community to take action. </w:t>
      </w:r>
    </w:p>
    <w:p w14:paraId="0D50075B" w14:textId="77777777" w:rsidR="00E44AA8" w:rsidRPr="00C277F7" w:rsidRDefault="00E44AA8" w:rsidP="00E44AA8">
      <w:pPr>
        <w:spacing w:after="0" w:line="240" w:lineRule="auto"/>
        <w:rPr>
          <w:szCs w:val="19"/>
        </w:rPr>
      </w:pPr>
    </w:p>
    <w:p w14:paraId="5236F697" w14:textId="77777777" w:rsidR="00E44AA8" w:rsidRPr="00C277F7" w:rsidRDefault="00E44AA8" w:rsidP="00E44AA8">
      <w:pPr>
        <w:spacing w:after="0" w:line="240" w:lineRule="auto"/>
        <w:rPr>
          <w:szCs w:val="19"/>
        </w:rPr>
      </w:pPr>
      <w:r w:rsidRPr="00C277F7">
        <w:rPr>
          <w:szCs w:val="19"/>
        </w:rPr>
        <w:t xml:space="preserve">Described below are </w:t>
      </w:r>
      <w:r w:rsidRPr="005153CA">
        <w:rPr>
          <w:b/>
          <w:color w:val="A56325"/>
          <w:szCs w:val="19"/>
        </w:rPr>
        <w:t>three key areas to build capacity:</w:t>
      </w:r>
    </w:p>
    <w:p w14:paraId="219ED21A" w14:textId="77777777" w:rsidR="00E44AA8" w:rsidRPr="00C277F7" w:rsidRDefault="00E44AA8" w:rsidP="00E44AA8">
      <w:pPr>
        <w:spacing w:after="0" w:line="240" w:lineRule="auto"/>
        <w:ind w:left="720"/>
        <w:rPr>
          <w:szCs w:val="19"/>
        </w:rPr>
      </w:pPr>
      <w:r w:rsidRPr="00C277F7">
        <w:rPr>
          <w:szCs w:val="19"/>
        </w:rPr>
        <w:t>1.</w:t>
      </w:r>
      <w:r w:rsidRPr="00C277F7">
        <w:rPr>
          <w:szCs w:val="19"/>
        </w:rPr>
        <w:tab/>
        <w:t>Engage stakeholders and form partnerships</w:t>
      </w:r>
    </w:p>
    <w:p w14:paraId="64EF01B7" w14:textId="77777777" w:rsidR="00E44AA8" w:rsidRPr="00C277F7" w:rsidRDefault="00E44AA8" w:rsidP="00E44AA8">
      <w:pPr>
        <w:spacing w:after="0" w:line="240" w:lineRule="auto"/>
        <w:ind w:left="720"/>
        <w:rPr>
          <w:szCs w:val="19"/>
        </w:rPr>
      </w:pPr>
      <w:r w:rsidRPr="00C277F7">
        <w:rPr>
          <w:szCs w:val="19"/>
        </w:rPr>
        <w:t>2.</w:t>
      </w:r>
      <w:r w:rsidRPr="00C277F7">
        <w:rPr>
          <w:szCs w:val="19"/>
        </w:rPr>
        <w:tab/>
        <w:t>Strengthen collaborative groups</w:t>
      </w:r>
    </w:p>
    <w:p w14:paraId="4021B441" w14:textId="77777777" w:rsidR="00E44AA8" w:rsidRDefault="00E44AA8" w:rsidP="00E44AA8">
      <w:pPr>
        <w:spacing w:after="0" w:line="240" w:lineRule="auto"/>
        <w:ind w:left="720"/>
      </w:pPr>
      <w:r w:rsidRPr="00C277F7">
        <w:rPr>
          <w:szCs w:val="19"/>
        </w:rPr>
        <w:t>3.</w:t>
      </w:r>
      <w:r w:rsidRPr="00C277F7">
        <w:rPr>
          <w:szCs w:val="19"/>
        </w:rPr>
        <w:tab/>
        <w:t>Increase community awareness</w:t>
      </w:r>
    </w:p>
    <w:p w14:paraId="680CF53B" w14:textId="77777777" w:rsidR="007C495E" w:rsidRDefault="007C495E" w:rsidP="007C495E">
      <w:pPr>
        <w:spacing w:after="0" w:line="240" w:lineRule="auto"/>
      </w:pPr>
    </w:p>
    <w:p w14:paraId="5428CD8C" w14:textId="5805963F" w:rsidR="00B50DB9" w:rsidRPr="005153CA" w:rsidRDefault="005153CA" w:rsidP="00B50DB9">
      <w:pPr>
        <w:spacing w:after="0" w:line="240" w:lineRule="auto"/>
        <w:rPr>
          <w:b/>
          <w:sz w:val="24"/>
          <w:szCs w:val="24"/>
          <w:u w:val="single"/>
        </w:rPr>
      </w:pPr>
      <w:r>
        <w:rPr>
          <w:b/>
          <w:sz w:val="24"/>
          <w:szCs w:val="24"/>
          <w:u w:val="single"/>
        </w:rPr>
        <w:t>Engage</w:t>
      </w:r>
      <w:r w:rsidR="00B50DB9" w:rsidRPr="005153CA">
        <w:rPr>
          <w:b/>
          <w:sz w:val="24"/>
          <w:szCs w:val="24"/>
          <w:u w:val="single"/>
        </w:rPr>
        <w:t xml:space="preserve"> Stakeholders and </w:t>
      </w:r>
      <w:r>
        <w:rPr>
          <w:b/>
          <w:sz w:val="24"/>
          <w:szCs w:val="24"/>
          <w:u w:val="single"/>
        </w:rPr>
        <w:t>Form</w:t>
      </w:r>
      <w:r w:rsidR="00B50DB9" w:rsidRPr="005153CA">
        <w:rPr>
          <w:b/>
          <w:sz w:val="24"/>
          <w:szCs w:val="24"/>
          <w:u w:val="single"/>
        </w:rPr>
        <w:t xml:space="preserve"> Partnerships</w:t>
      </w:r>
    </w:p>
    <w:p w14:paraId="3C624A07" w14:textId="77777777" w:rsidR="00B50DB9" w:rsidRDefault="00B50DB9" w:rsidP="00B50DB9">
      <w:pPr>
        <w:spacing w:after="0" w:line="240" w:lineRule="auto"/>
      </w:pPr>
    </w:p>
    <w:p w14:paraId="21BEC40A" w14:textId="77777777" w:rsidR="00B50DB9" w:rsidRDefault="00B50DB9" w:rsidP="00B50DB9">
      <w:pPr>
        <w:spacing w:after="0" w:line="240" w:lineRule="auto"/>
      </w:pPr>
      <w:r w:rsidRPr="00B50DB9">
        <w:rPr>
          <w:b/>
        </w:rPr>
        <w:t>Stakeholders</w:t>
      </w:r>
      <w:r>
        <w:t xml:space="preserve"> are the people and organizations in the community who have: </w:t>
      </w:r>
    </w:p>
    <w:p w14:paraId="2E7370C7" w14:textId="77777777" w:rsidR="00B50DB9" w:rsidRDefault="00B50DB9" w:rsidP="00316303">
      <w:pPr>
        <w:pStyle w:val="ListParagraph"/>
        <w:numPr>
          <w:ilvl w:val="0"/>
          <w:numId w:val="6"/>
        </w:numPr>
        <w:spacing w:after="0" w:line="240" w:lineRule="auto"/>
      </w:pPr>
      <w:r>
        <w:t>A “stake” in prevention because they care about promoting health and well-being</w:t>
      </w:r>
    </w:p>
    <w:p w14:paraId="1DBA3E2A" w14:textId="77777777" w:rsidR="00B50DB9" w:rsidRDefault="00B50DB9" w:rsidP="00316303">
      <w:pPr>
        <w:pStyle w:val="ListParagraph"/>
        <w:numPr>
          <w:ilvl w:val="0"/>
          <w:numId w:val="6"/>
        </w:numPr>
        <w:spacing w:after="0" w:line="240" w:lineRule="auto"/>
      </w:pPr>
      <w:r>
        <w:t>Something to gain or lose by your prevention or promotion efforts</w:t>
      </w:r>
    </w:p>
    <w:p w14:paraId="0CEF89C2" w14:textId="77777777" w:rsidR="00B50DB9" w:rsidRDefault="00B50DB9" w:rsidP="00B50DB9">
      <w:pPr>
        <w:spacing w:after="0" w:line="240" w:lineRule="auto"/>
      </w:pPr>
    </w:p>
    <w:p w14:paraId="5C84894D" w14:textId="77777777" w:rsidR="00B50DB9" w:rsidRDefault="00B50DB9" w:rsidP="00B50DB9">
      <w:pPr>
        <w:spacing w:after="0" w:line="240" w:lineRule="auto"/>
      </w:pPr>
      <w:r>
        <w:t>Look in the following sectors for potential stakeholders:</w:t>
      </w:r>
    </w:p>
    <w:p w14:paraId="63944728" w14:textId="77777777" w:rsidR="00B50DB9" w:rsidRDefault="00B50DB9" w:rsidP="00316303">
      <w:pPr>
        <w:pStyle w:val="ListParagraph"/>
        <w:numPr>
          <w:ilvl w:val="0"/>
          <w:numId w:val="7"/>
        </w:numPr>
        <w:spacing w:after="0" w:line="240" w:lineRule="auto"/>
      </w:pPr>
      <w:r>
        <w:t xml:space="preserve">Population groups that the intervention serves </w:t>
      </w:r>
    </w:p>
    <w:p w14:paraId="4A7AB0DB" w14:textId="77777777" w:rsidR="00B50DB9" w:rsidRDefault="00B50DB9" w:rsidP="00316303">
      <w:pPr>
        <w:pStyle w:val="ListParagraph"/>
        <w:numPr>
          <w:ilvl w:val="0"/>
          <w:numId w:val="7"/>
        </w:numPr>
        <w:spacing w:after="0" w:line="240" w:lineRule="auto"/>
      </w:pPr>
      <w:r>
        <w:t>Mental health</w:t>
      </w:r>
    </w:p>
    <w:p w14:paraId="5FDFADE7" w14:textId="77777777" w:rsidR="00B50DB9" w:rsidRDefault="00B50DB9" w:rsidP="00316303">
      <w:pPr>
        <w:pStyle w:val="ListParagraph"/>
        <w:numPr>
          <w:ilvl w:val="0"/>
          <w:numId w:val="7"/>
        </w:numPr>
        <w:spacing w:after="0" w:line="240" w:lineRule="auto"/>
      </w:pPr>
      <w:r>
        <w:t>Primary care</w:t>
      </w:r>
    </w:p>
    <w:p w14:paraId="231F69C9" w14:textId="77777777" w:rsidR="00B50DB9" w:rsidRDefault="00B50DB9" w:rsidP="00316303">
      <w:pPr>
        <w:pStyle w:val="ListParagraph"/>
        <w:numPr>
          <w:ilvl w:val="0"/>
          <w:numId w:val="7"/>
        </w:numPr>
        <w:spacing w:after="0" w:line="240" w:lineRule="auto"/>
      </w:pPr>
      <w:r>
        <w:t>Suicide prevention</w:t>
      </w:r>
    </w:p>
    <w:p w14:paraId="072A08F5" w14:textId="77777777" w:rsidR="00B50DB9" w:rsidRDefault="00B50DB9" w:rsidP="00316303">
      <w:pPr>
        <w:pStyle w:val="ListParagraph"/>
        <w:numPr>
          <w:ilvl w:val="0"/>
          <w:numId w:val="7"/>
        </w:numPr>
        <w:spacing w:after="0" w:line="240" w:lineRule="auto"/>
      </w:pPr>
      <w:r>
        <w:t>Behavioral health treatment and recovery</w:t>
      </w:r>
    </w:p>
    <w:p w14:paraId="72A656AC" w14:textId="77777777" w:rsidR="00B50DB9" w:rsidRDefault="00B50DB9" w:rsidP="00316303">
      <w:pPr>
        <w:pStyle w:val="ListParagraph"/>
        <w:numPr>
          <w:ilvl w:val="0"/>
          <w:numId w:val="7"/>
        </w:numPr>
        <w:spacing w:after="0" w:line="240" w:lineRule="auto"/>
      </w:pPr>
      <w:r>
        <w:t>Tobacco control</w:t>
      </w:r>
    </w:p>
    <w:p w14:paraId="7258031C" w14:textId="77777777" w:rsidR="00B50DB9" w:rsidRDefault="00B50DB9" w:rsidP="00316303">
      <w:pPr>
        <w:pStyle w:val="ListParagraph"/>
        <w:numPr>
          <w:ilvl w:val="0"/>
          <w:numId w:val="7"/>
        </w:numPr>
        <w:spacing w:after="0" w:line="240" w:lineRule="auto"/>
      </w:pPr>
      <w:r>
        <w:t>School safety and health</w:t>
      </w:r>
    </w:p>
    <w:p w14:paraId="357C487A" w14:textId="77777777" w:rsidR="00B50DB9" w:rsidRDefault="00B50DB9" w:rsidP="00316303">
      <w:pPr>
        <w:pStyle w:val="ListParagraph"/>
        <w:numPr>
          <w:ilvl w:val="0"/>
          <w:numId w:val="7"/>
        </w:numPr>
        <w:spacing w:after="0" w:line="240" w:lineRule="auto"/>
      </w:pPr>
      <w:r>
        <w:t>Highway safety</w:t>
      </w:r>
    </w:p>
    <w:p w14:paraId="7BF53B2C" w14:textId="77777777" w:rsidR="00B50DB9" w:rsidRDefault="00B50DB9" w:rsidP="00316303">
      <w:pPr>
        <w:pStyle w:val="ListParagraph"/>
        <w:numPr>
          <w:ilvl w:val="0"/>
          <w:numId w:val="7"/>
        </w:numPr>
        <w:spacing w:after="0" w:line="240" w:lineRule="auto"/>
      </w:pPr>
      <w:r>
        <w:t>Injury prevention</w:t>
      </w:r>
    </w:p>
    <w:p w14:paraId="09EBF26F" w14:textId="77777777" w:rsidR="00B50DB9" w:rsidRDefault="00B50DB9" w:rsidP="00316303">
      <w:pPr>
        <w:pStyle w:val="ListParagraph"/>
        <w:numPr>
          <w:ilvl w:val="0"/>
          <w:numId w:val="7"/>
        </w:numPr>
        <w:spacing w:after="0" w:line="240" w:lineRule="auto"/>
      </w:pPr>
      <w:r>
        <w:t>Violence prevention</w:t>
      </w:r>
    </w:p>
    <w:p w14:paraId="3BC05215" w14:textId="77777777" w:rsidR="00B50DB9" w:rsidRDefault="00B50DB9" w:rsidP="00316303">
      <w:pPr>
        <w:pStyle w:val="ListParagraph"/>
        <w:numPr>
          <w:ilvl w:val="0"/>
          <w:numId w:val="7"/>
        </w:numPr>
        <w:spacing w:after="0" w:line="240" w:lineRule="auto"/>
      </w:pPr>
      <w:r>
        <w:t>Reproductive, maternal and child health</w:t>
      </w:r>
    </w:p>
    <w:p w14:paraId="5C19CD96" w14:textId="77777777" w:rsidR="00B50DB9" w:rsidRDefault="00B50DB9" w:rsidP="00316303">
      <w:pPr>
        <w:pStyle w:val="ListParagraph"/>
        <w:numPr>
          <w:ilvl w:val="0"/>
          <w:numId w:val="7"/>
        </w:numPr>
        <w:spacing w:after="0" w:line="240" w:lineRule="auto"/>
      </w:pPr>
      <w:r>
        <w:t>HIV/AIDS prevention</w:t>
      </w:r>
    </w:p>
    <w:p w14:paraId="64F0EB27" w14:textId="77777777" w:rsidR="00B50DB9" w:rsidRDefault="00B50DB9" w:rsidP="00B50DB9">
      <w:pPr>
        <w:spacing w:after="0" w:line="240" w:lineRule="auto"/>
      </w:pPr>
    </w:p>
    <w:p w14:paraId="097A1415" w14:textId="578DAA58" w:rsidR="00C277F7" w:rsidRDefault="00B50DB9" w:rsidP="00B50DB9">
      <w:pPr>
        <w:spacing w:after="0" w:line="240" w:lineRule="auto"/>
      </w:pPr>
      <w:r>
        <w:t>Stakeholders may be reluctant to get involved in substance abuse prevention. Therefore</w:t>
      </w:r>
      <w:r w:rsidR="005153CA">
        <w:t>,</w:t>
      </w:r>
      <w:r>
        <w:t xml:space="preserve"> it is extremely useful to identify the “</w:t>
      </w:r>
      <w:r w:rsidRPr="00305C1A">
        <w:rPr>
          <w:b/>
          <w:color w:val="A56325"/>
        </w:rPr>
        <w:t>WI</w:t>
      </w:r>
      <w:r w:rsidR="005153CA" w:rsidRPr="00305C1A">
        <w:rPr>
          <w:b/>
          <w:color w:val="A56325"/>
        </w:rPr>
        <w:t>I</w:t>
      </w:r>
      <w:r w:rsidRPr="00305C1A">
        <w:rPr>
          <w:b/>
          <w:color w:val="A56325"/>
        </w:rPr>
        <w:t>FM</w:t>
      </w:r>
      <w:r w:rsidRPr="00B50DB9">
        <w:t>”</w:t>
      </w:r>
      <w:r w:rsidRPr="00B50DB9">
        <w:rPr>
          <w:i/>
        </w:rPr>
        <w:t xml:space="preserve"> </w:t>
      </w:r>
      <w:r w:rsidRPr="00B50DB9">
        <w:t>(</w:t>
      </w:r>
      <w:r w:rsidRPr="00B50DB9">
        <w:rPr>
          <w:i/>
        </w:rPr>
        <w:t>What’s In It For Me</w:t>
      </w:r>
      <w:r w:rsidRPr="00B50DB9">
        <w:t xml:space="preserve">) </w:t>
      </w:r>
      <w:r>
        <w:t>for each of the stakeholders you want to engage so that they can see the value and benefit to their own work and interests.</w:t>
      </w:r>
    </w:p>
    <w:p w14:paraId="2B612619" w14:textId="77777777" w:rsidR="00C277F7" w:rsidRDefault="00C277F7" w:rsidP="007C495E">
      <w:pPr>
        <w:spacing w:after="0" w:line="240" w:lineRule="auto"/>
      </w:pPr>
    </w:p>
    <w:p w14:paraId="48FF56F6" w14:textId="369286AB" w:rsidR="00C277F7" w:rsidRDefault="00B50DB9" w:rsidP="007C495E">
      <w:pPr>
        <w:spacing w:after="0" w:line="240" w:lineRule="auto"/>
      </w:pPr>
      <w:r w:rsidRPr="00B50DB9">
        <w:rPr>
          <w:b/>
        </w:rPr>
        <w:t>Levels of Involvement.</w:t>
      </w:r>
      <w:r w:rsidRPr="00B50DB9">
        <w:rPr>
          <w:vertAlign w:val="superscript"/>
        </w:rPr>
        <w:t>1</w:t>
      </w:r>
      <w:r w:rsidRPr="00B50DB9">
        <w:t xml:space="preserve"> Different sectors and stakeholders may want or need to be involved in your prevention activities to different degrees. </w:t>
      </w:r>
      <w:r w:rsidR="001A6BBD">
        <w:t>The f</w:t>
      </w:r>
      <w:r w:rsidRPr="00B50DB9">
        <w:t>ollowing is a table showing examples of different degrees, or levels, of involvement.</w:t>
      </w:r>
    </w:p>
    <w:p w14:paraId="06B7F8F5" w14:textId="77777777" w:rsidR="00C277F7" w:rsidRDefault="00C277F7" w:rsidP="007C495E">
      <w:pPr>
        <w:spacing w:after="0" w:line="240" w:lineRule="auto"/>
      </w:pPr>
    </w:p>
    <w:tbl>
      <w:tblPr>
        <w:tblStyle w:val="GridTable4-Accent1"/>
        <w:tblpPr w:leftFromText="180" w:rightFromText="180" w:horzAnchor="margin"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880"/>
        <w:gridCol w:w="5017"/>
      </w:tblGrid>
      <w:tr w:rsidR="00B50DB9" w:rsidRPr="00CE7AB2" w14:paraId="24B5E292" w14:textId="77777777" w:rsidTr="00B50D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left w:val="none" w:sz="0" w:space="0" w:color="auto"/>
              <w:bottom w:val="none" w:sz="0" w:space="0" w:color="auto"/>
              <w:right w:val="none" w:sz="0" w:space="0" w:color="auto"/>
            </w:tcBorders>
            <w:shd w:val="clear" w:color="auto" w:fill="4F738C"/>
          </w:tcPr>
          <w:p w14:paraId="5AD67D75" w14:textId="77777777" w:rsidR="00B50DB9" w:rsidRPr="00CE7AB2" w:rsidRDefault="00B50DB9" w:rsidP="00B50DB9">
            <w:pPr>
              <w:pStyle w:val="TableHeader"/>
              <w:rPr>
                <w:b/>
              </w:rPr>
            </w:pPr>
            <w:r>
              <w:rPr>
                <w:b/>
              </w:rPr>
              <w:lastRenderedPageBreak/>
              <w:t>Level</w:t>
            </w:r>
          </w:p>
        </w:tc>
        <w:tc>
          <w:tcPr>
            <w:tcW w:w="2880" w:type="dxa"/>
            <w:tcBorders>
              <w:top w:val="none" w:sz="0" w:space="0" w:color="auto"/>
              <w:left w:val="none" w:sz="0" w:space="0" w:color="auto"/>
              <w:bottom w:val="none" w:sz="0" w:space="0" w:color="auto"/>
              <w:right w:val="none" w:sz="0" w:space="0" w:color="auto"/>
            </w:tcBorders>
            <w:shd w:val="clear" w:color="auto" w:fill="4F738C"/>
          </w:tcPr>
          <w:p w14:paraId="7197E304" w14:textId="77777777" w:rsidR="00B50DB9" w:rsidRPr="00CE7AB2" w:rsidRDefault="00B50DB9" w:rsidP="00B50DB9">
            <w:pPr>
              <w:pStyle w:val="TableHeader"/>
              <w:cnfStyle w:val="100000000000" w:firstRow="1" w:lastRow="0" w:firstColumn="0" w:lastColumn="0" w:oddVBand="0" w:evenVBand="0" w:oddHBand="0" w:evenHBand="0" w:firstRowFirstColumn="0" w:firstRowLastColumn="0" w:lastRowFirstColumn="0" w:lastRowLastColumn="0"/>
              <w:rPr>
                <w:b/>
              </w:rPr>
            </w:pPr>
            <w:r>
              <w:rPr>
                <w:b/>
              </w:rPr>
              <w:t xml:space="preserve">Expression </w:t>
            </w:r>
          </w:p>
        </w:tc>
        <w:tc>
          <w:tcPr>
            <w:tcW w:w="5017" w:type="dxa"/>
            <w:tcBorders>
              <w:top w:val="none" w:sz="0" w:space="0" w:color="auto"/>
              <w:left w:val="none" w:sz="0" w:space="0" w:color="auto"/>
              <w:bottom w:val="none" w:sz="0" w:space="0" w:color="auto"/>
              <w:right w:val="none" w:sz="0" w:space="0" w:color="auto"/>
            </w:tcBorders>
            <w:shd w:val="clear" w:color="auto" w:fill="4F738C"/>
          </w:tcPr>
          <w:p w14:paraId="6AED17C5" w14:textId="77777777" w:rsidR="00B50DB9" w:rsidRPr="00CE7AB2" w:rsidRDefault="00B50DB9" w:rsidP="00B50DB9">
            <w:pPr>
              <w:pStyle w:val="TableHeader"/>
              <w:cnfStyle w:val="100000000000" w:firstRow="1" w:lastRow="0" w:firstColumn="0" w:lastColumn="0" w:oddVBand="0" w:evenVBand="0" w:oddHBand="0" w:evenHBand="0" w:firstRowFirstColumn="0" w:firstRowLastColumn="0" w:lastRowFirstColumn="0" w:lastRowLastColumn="0"/>
              <w:rPr>
                <w:b/>
              </w:rPr>
            </w:pPr>
            <w:r>
              <w:rPr>
                <w:b/>
              </w:rPr>
              <w:t>Examples</w:t>
            </w:r>
          </w:p>
        </w:tc>
      </w:tr>
      <w:tr w:rsidR="00B50DB9" w:rsidRPr="00CE7AB2" w14:paraId="5BC65354" w14:textId="77777777" w:rsidTr="00305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70C1B435" w14:textId="77777777" w:rsidR="00B50DB9" w:rsidRPr="00BD56FD" w:rsidRDefault="00B50DB9" w:rsidP="00305C1A">
            <w:pPr>
              <w:spacing w:before="120"/>
              <w:jc w:val="center"/>
            </w:pPr>
            <w:r w:rsidRPr="00BD56FD">
              <w:t>No Involvement</w:t>
            </w:r>
          </w:p>
        </w:tc>
        <w:tc>
          <w:tcPr>
            <w:tcW w:w="2880" w:type="dxa"/>
            <w:vAlign w:val="center"/>
          </w:tcPr>
          <w:p w14:paraId="522B45CC" w14:textId="77777777" w:rsidR="00B50DB9" w:rsidRPr="00BD56FD" w:rsidRDefault="00B50DB9" w:rsidP="00305C1A">
            <w:pPr>
              <w:spacing w:before="120"/>
              <w:cnfStyle w:val="000000100000" w:firstRow="0" w:lastRow="0" w:firstColumn="0" w:lastColumn="0" w:oddVBand="0" w:evenVBand="0" w:oddHBand="1" w:evenHBand="0" w:firstRowFirstColumn="0" w:firstRowLastColumn="0" w:lastRowFirstColumn="0" w:lastRowLastColumn="0"/>
            </w:pPr>
            <w:r w:rsidRPr="00BD56FD">
              <w:t>“You do your thing; we’ll do ours.”</w:t>
            </w:r>
          </w:p>
        </w:tc>
        <w:tc>
          <w:tcPr>
            <w:tcW w:w="5017" w:type="dxa"/>
            <w:vAlign w:val="center"/>
          </w:tcPr>
          <w:p w14:paraId="6121765A" w14:textId="77777777" w:rsidR="00B50DB9" w:rsidRPr="00BD56FD" w:rsidRDefault="00B50DB9" w:rsidP="00305C1A">
            <w:pPr>
              <w:spacing w:before="120"/>
              <w:cnfStyle w:val="000000100000" w:firstRow="0" w:lastRow="0" w:firstColumn="0" w:lastColumn="0" w:oddVBand="0" w:evenVBand="0" w:oddHBand="1" w:evenHBand="0" w:firstRowFirstColumn="0" w:firstRowLastColumn="0" w:lastRowFirstColumn="0" w:lastRowLastColumn="0"/>
            </w:pPr>
            <w:r w:rsidRPr="00BD56FD">
              <w:t>Stakeholders engage in separate activities, strategies, and policies.</w:t>
            </w:r>
          </w:p>
        </w:tc>
      </w:tr>
      <w:tr w:rsidR="00B50DB9" w:rsidRPr="00CE7AB2" w14:paraId="1E221635" w14:textId="77777777" w:rsidTr="00305C1A">
        <w:tc>
          <w:tcPr>
            <w:cnfStyle w:val="001000000000" w:firstRow="0" w:lastRow="0" w:firstColumn="1" w:lastColumn="0" w:oddVBand="0" w:evenVBand="0" w:oddHBand="0" w:evenHBand="0" w:firstRowFirstColumn="0" w:firstRowLastColumn="0" w:lastRowFirstColumn="0" w:lastRowLastColumn="0"/>
            <w:tcW w:w="1885" w:type="dxa"/>
            <w:vAlign w:val="center"/>
          </w:tcPr>
          <w:p w14:paraId="6277A849" w14:textId="77777777" w:rsidR="00B50DB9" w:rsidRPr="00BD56FD" w:rsidRDefault="00B50DB9" w:rsidP="00305C1A">
            <w:pPr>
              <w:spacing w:before="120"/>
              <w:jc w:val="center"/>
            </w:pPr>
            <w:r w:rsidRPr="00BD56FD">
              <w:t>Networking</w:t>
            </w:r>
          </w:p>
        </w:tc>
        <w:tc>
          <w:tcPr>
            <w:tcW w:w="2880" w:type="dxa"/>
            <w:vAlign w:val="center"/>
          </w:tcPr>
          <w:p w14:paraId="237FF281" w14:textId="77777777" w:rsidR="00B50DB9" w:rsidRPr="00BD56FD" w:rsidRDefault="00B50DB9" w:rsidP="00305C1A">
            <w:pPr>
              <w:spacing w:before="120"/>
              <w:cnfStyle w:val="000000000000" w:firstRow="0" w:lastRow="0" w:firstColumn="0" w:lastColumn="0" w:oddVBand="0" w:evenVBand="0" w:oddHBand="0" w:evenHBand="0" w:firstRowFirstColumn="0" w:firstRowLastColumn="0" w:lastRowFirstColumn="0" w:lastRowLastColumn="0"/>
            </w:pPr>
            <w:r w:rsidRPr="00BD56FD">
              <w:t>“Let’s talk and share information.”</w:t>
            </w:r>
          </w:p>
        </w:tc>
        <w:tc>
          <w:tcPr>
            <w:tcW w:w="5017" w:type="dxa"/>
            <w:vAlign w:val="center"/>
          </w:tcPr>
          <w:p w14:paraId="7E870D9C" w14:textId="77777777" w:rsidR="00B50DB9" w:rsidRPr="00BD56FD" w:rsidRDefault="00B50DB9" w:rsidP="00305C1A">
            <w:pPr>
              <w:spacing w:before="120"/>
              <w:cnfStyle w:val="000000000000" w:firstRow="0" w:lastRow="0" w:firstColumn="0" w:lastColumn="0" w:oddVBand="0" w:evenVBand="0" w:oddHBand="0" w:evenHBand="0" w:firstRowFirstColumn="0" w:firstRowLastColumn="0" w:lastRowFirstColumn="0" w:lastRowLastColumn="0"/>
            </w:pPr>
            <w:r w:rsidRPr="00BD56FD">
              <w:t>Stakeholders share what they are doing during an interagency networking meeting; talk about community issues in which they all have a stake; or communicate with other organizations about existing programs, activities, or services.</w:t>
            </w:r>
          </w:p>
        </w:tc>
      </w:tr>
      <w:tr w:rsidR="00B50DB9" w:rsidRPr="00CE7AB2" w14:paraId="6063F5E5" w14:textId="77777777" w:rsidTr="00305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1CBA9E89" w14:textId="77777777" w:rsidR="00B50DB9" w:rsidRPr="00BD56FD" w:rsidRDefault="00B50DB9" w:rsidP="00305C1A">
            <w:pPr>
              <w:spacing w:before="120"/>
              <w:jc w:val="center"/>
            </w:pPr>
            <w:r w:rsidRPr="00BD56FD">
              <w:t>Cooperation</w:t>
            </w:r>
          </w:p>
        </w:tc>
        <w:tc>
          <w:tcPr>
            <w:tcW w:w="2880" w:type="dxa"/>
            <w:vAlign w:val="center"/>
          </w:tcPr>
          <w:p w14:paraId="3E60B8D9" w14:textId="77777777" w:rsidR="00B50DB9" w:rsidRPr="00BD56FD" w:rsidRDefault="00B50DB9" w:rsidP="00305C1A">
            <w:pPr>
              <w:spacing w:before="120"/>
              <w:cnfStyle w:val="000000100000" w:firstRow="0" w:lastRow="0" w:firstColumn="0" w:lastColumn="0" w:oddVBand="0" w:evenVBand="0" w:oddHBand="1" w:evenHBand="0" w:firstRowFirstColumn="0" w:firstRowLastColumn="0" w:lastRowFirstColumn="0" w:lastRowLastColumn="0"/>
            </w:pPr>
            <w:r w:rsidRPr="00BD56FD">
              <w:t xml:space="preserve">“I’ll support your program, and you’ll support mine, or we can even co-sponsor one.” </w:t>
            </w:r>
          </w:p>
        </w:tc>
        <w:tc>
          <w:tcPr>
            <w:tcW w:w="5017" w:type="dxa"/>
            <w:vAlign w:val="center"/>
          </w:tcPr>
          <w:p w14:paraId="1FA036D3" w14:textId="77777777" w:rsidR="00B50DB9" w:rsidRPr="00BD56FD" w:rsidRDefault="00B50DB9" w:rsidP="00305C1A">
            <w:pPr>
              <w:spacing w:before="120"/>
              <w:cnfStyle w:val="000000100000" w:firstRow="0" w:lastRow="0" w:firstColumn="0" w:lastColumn="0" w:oddVBand="0" w:evenVBand="0" w:oddHBand="1" w:evenHBand="0" w:firstRowFirstColumn="0" w:firstRowLastColumn="0" w:lastRowFirstColumn="0" w:lastRowLastColumn="0"/>
            </w:pPr>
            <w:r w:rsidRPr="00BD56FD">
              <w:t xml:space="preserve">Partners publicize each other’s programs in organization newsletters, write letters in support of each other’s grant applications, co-sponsor trainings or professional development activities, and/or exchange resources such as printing or meeting space. </w:t>
            </w:r>
          </w:p>
        </w:tc>
      </w:tr>
      <w:tr w:rsidR="00B50DB9" w:rsidRPr="00CE7AB2" w14:paraId="328F27CB" w14:textId="77777777" w:rsidTr="00305C1A">
        <w:tc>
          <w:tcPr>
            <w:cnfStyle w:val="001000000000" w:firstRow="0" w:lastRow="0" w:firstColumn="1" w:lastColumn="0" w:oddVBand="0" w:evenVBand="0" w:oddHBand="0" w:evenHBand="0" w:firstRowFirstColumn="0" w:firstRowLastColumn="0" w:lastRowFirstColumn="0" w:lastRowLastColumn="0"/>
            <w:tcW w:w="1885" w:type="dxa"/>
            <w:vAlign w:val="center"/>
          </w:tcPr>
          <w:p w14:paraId="75DD49B3" w14:textId="77777777" w:rsidR="00B50DB9" w:rsidRPr="00BD56FD" w:rsidRDefault="00B50DB9" w:rsidP="00305C1A">
            <w:pPr>
              <w:spacing w:before="120"/>
              <w:jc w:val="center"/>
            </w:pPr>
            <w:r w:rsidRPr="00BD56FD">
              <w:t>Coordination</w:t>
            </w:r>
          </w:p>
        </w:tc>
        <w:tc>
          <w:tcPr>
            <w:tcW w:w="2880" w:type="dxa"/>
            <w:vAlign w:val="center"/>
          </w:tcPr>
          <w:p w14:paraId="45614D5D" w14:textId="77777777" w:rsidR="00B50DB9" w:rsidRPr="00BD56FD" w:rsidRDefault="00B50DB9" w:rsidP="00305C1A">
            <w:pPr>
              <w:spacing w:before="120"/>
              <w:cnfStyle w:val="000000000000" w:firstRow="0" w:lastRow="0" w:firstColumn="0" w:lastColumn="0" w:oddVBand="0" w:evenVBand="0" w:oddHBand="0" w:evenHBand="0" w:firstRowFirstColumn="0" w:firstRowLastColumn="0" w:lastRowFirstColumn="0" w:lastRowLastColumn="0"/>
            </w:pPr>
            <w:r w:rsidRPr="00BD56FD">
              <w:t>“Let’s partner on an event.”</w:t>
            </w:r>
          </w:p>
        </w:tc>
        <w:tc>
          <w:tcPr>
            <w:tcW w:w="5017" w:type="dxa"/>
            <w:vAlign w:val="center"/>
          </w:tcPr>
          <w:p w14:paraId="40E1D402" w14:textId="77777777" w:rsidR="00B50DB9" w:rsidRPr="00BD56FD" w:rsidRDefault="00B50DB9" w:rsidP="00305C1A">
            <w:pPr>
              <w:spacing w:before="120"/>
              <w:cnfStyle w:val="000000000000" w:firstRow="0" w:lastRow="0" w:firstColumn="0" w:lastColumn="0" w:oddVBand="0" w:evenVBand="0" w:oddHBand="0" w:evenHBand="0" w:firstRowFirstColumn="0" w:firstRowLastColumn="0" w:lastRowFirstColumn="0" w:lastRowLastColumn="0"/>
            </w:pPr>
            <w:r w:rsidRPr="00B50DB9">
              <w:t>Stakeholders serve together on event planning committees or community boards, or implement programs or services together.</w:t>
            </w:r>
          </w:p>
        </w:tc>
      </w:tr>
      <w:tr w:rsidR="00B50DB9" w:rsidRPr="00CE7AB2" w14:paraId="3EB7456D" w14:textId="77777777" w:rsidTr="00305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38F67322" w14:textId="77777777" w:rsidR="00B50DB9" w:rsidRPr="00BD56FD" w:rsidRDefault="00B50DB9" w:rsidP="00305C1A">
            <w:pPr>
              <w:spacing w:before="120"/>
              <w:jc w:val="center"/>
            </w:pPr>
            <w:r>
              <w:t>Collaboration</w:t>
            </w:r>
          </w:p>
        </w:tc>
        <w:tc>
          <w:tcPr>
            <w:tcW w:w="2880" w:type="dxa"/>
            <w:vAlign w:val="center"/>
          </w:tcPr>
          <w:p w14:paraId="61ABB7C4" w14:textId="77777777" w:rsidR="00B50DB9" w:rsidRPr="00BD56FD" w:rsidRDefault="00B50DB9" w:rsidP="00305C1A">
            <w:pPr>
              <w:spacing w:before="120"/>
              <w:cnfStyle w:val="000000100000" w:firstRow="0" w:lastRow="0" w:firstColumn="0" w:lastColumn="0" w:oddVBand="0" w:evenVBand="0" w:oddHBand="1" w:evenHBand="0" w:firstRowFirstColumn="0" w:firstRowLastColumn="0" w:lastRowFirstColumn="0" w:lastRowLastColumn="0"/>
            </w:pPr>
            <w:r w:rsidRPr="00B50DB9">
              <w:t>“Let’s work together on a comprehensive plan to address the issue; after all, our missions overlap.”</w:t>
            </w:r>
          </w:p>
        </w:tc>
        <w:tc>
          <w:tcPr>
            <w:tcW w:w="5017" w:type="dxa"/>
            <w:vAlign w:val="center"/>
          </w:tcPr>
          <w:p w14:paraId="13B5C0EF" w14:textId="77777777" w:rsidR="00B50DB9" w:rsidRPr="00BD56FD" w:rsidRDefault="00B50DB9" w:rsidP="00305C1A">
            <w:pPr>
              <w:spacing w:before="120"/>
              <w:cnfStyle w:val="000000100000" w:firstRow="0" w:lastRow="0" w:firstColumn="0" w:lastColumn="0" w:oddVBand="0" w:evenVBand="0" w:oddHBand="1" w:evenHBand="0" w:firstRowFirstColumn="0" w:firstRowLastColumn="0" w:lastRowFirstColumn="0" w:lastRowLastColumn="0"/>
            </w:pPr>
            <w:r w:rsidRPr="00B50DB9">
              <w:t>Participating organizations create formal agreements including memoranda of understanding or formal contracts, developing common data-collection systems across organizations and community sectors, partnering on joint fundraising efforts, pooling fiscal or human resources, or creating common workforce training systems.</w:t>
            </w:r>
          </w:p>
        </w:tc>
      </w:tr>
    </w:tbl>
    <w:p w14:paraId="17EF2DB5" w14:textId="77777777" w:rsidR="00B50DB9" w:rsidRPr="00B50DB9" w:rsidRDefault="00B50DB9" w:rsidP="007C495E">
      <w:pPr>
        <w:spacing w:after="0" w:line="240" w:lineRule="auto"/>
        <w:rPr>
          <w:b/>
        </w:rPr>
      </w:pPr>
    </w:p>
    <w:p w14:paraId="4DB93AB1" w14:textId="77777777" w:rsidR="00B50DB9" w:rsidRDefault="00B50DB9" w:rsidP="00B50DB9">
      <w:pPr>
        <w:spacing w:after="0" w:line="240" w:lineRule="auto"/>
      </w:pPr>
      <w:r w:rsidRPr="00B50DB9">
        <w:rPr>
          <w:b/>
        </w:rPr>
        <w:t>Sitting at Others’ Tables.</w:t>
      </w:r>
      <w:r>
        <w:t xml:space="preserve"> Opportunities to collaborate not only depend on getting stakeholders to your table, but also whose tables </w:t>
      </w:r>
      <w:r w:rsidRPr="00DB0168">
        <w:rPr>
          <w:i/>
        </w:rPr>
        <w:t>you’re</w:t>
      </w:r>
      <w:r>
        <w:t xml:space="preserve"> sitting at, especially since not all of your needed stakeholders or allies will want to be a part of your work. So you need to go to them and to be a part of their meetings and decisions. If you </w:t>
      </w:r>
      <w:r w:rsidRPr="00DB0168">
        <w:rPr>
          <w:i/>
        </w:rPr>
        <w:t>don’t</w:t>
      </w:r>
      <w:r>
        <w:t xml:space="preserve"> do this . . .</w:t>
      </w:r>
    </w:p>
    <w:p w14:paraId="560D6C25" w14:textId="77777777" w:rsidR="00B50DB9" w:rsidRDefault="00B50DB9" w:rsidP="00316303">
      <w:pPr>
        <w:pStyle w:val="ListParagraph"/>
        <w:numPr>
          <w:ilvl w:val="0"/>
          <w:numId w:val="8"/>
        </w:numPr>
        <w:spacing w:after="0" w:line="240" w:lineRule="auto"/>
      </w:pPr>
      <w:r>
        <w:t>You may get left out of important conversations.</w:t>
      </w:r>
    </w:p>
    <w:p w14:paraId="5BFAAB18" w14:textId="77777777" w:rsidR="00B50DB9" w:rsidRDefault="00B50DB9" w:rsidP="00316303">
      <w:pPr>
        <w:pStyle w:val="ListParagraph"/>
        <w:numPr>
          <w:ilvl w:val="0"/>
          <w:numId w:val="8"/>
        </w:numPr>
        <w:spacing w:after="0" w:line="240" w:lineRule="auto"/>
      </w:pPr>
      <w:r>
        <w:t>Your agenda may get overlooked.</w:t>
      </w:r>
    </w:p>
    <w:p w14:paraId="3A82A7E3" w14:textId="77777777" w:rsidR="00B50DB9" w:rsidRDefault="00B50DB9" w:rsidP="00316303">
      <w:pPr>
        <w:pStyle w:val="ListParagraph"/>
        <w:numPr>
          <w:ilvl w:val="0"/>
          <w:numId w:val="8"/>
        </w:numPr>
        <w:spacing w:after="0" w:line="240" w:lineRule="auto"/>
      </w:pPr>
      <w:r>
        <w:t xml:space="preserve">You could miss potential funding opportunities. </w:t>
      </w:r>
    </w:p>
    <w:p w14:paraId="416F8615" w14:textId="77777777" w:rsidR="00B50DB9" w:rsidRDefault="00B50DB9" w:rsidP="00B50DB9">
      <w:pPr>
        <w:spacing w:after="0" w:line="240" w:lineRule="auto"/>
      </w:pPr>
    </w:p>
    <w:p w14:paraId="6E77AC91" w14:textId="77777777" w:rsidR="00B50DB9" w:rsidRDefault="00B50DB9" w:rsidP="00B50DB9">
      <w:pPr>
        <w:spacing w:after="0" w:line="240" w:lineRule="auto"/>
      </w:pPr>
      <w:r>
        <w:t>How to get a seat at other tables:</w:t>
      </w:r>
    </w:p>
    <w:p w14:paraId="002427D2" w14:textId="77777777" w:rsidR="00B50DB9" w:rsidRDefault="00B50DB9" w:rsidP="00316303">
      <w:pPr>
        <w:pStyle w:val="ListParagraph"/>
        <w:numPr>
          <w:ilvl w:val="0"/>
          <w:numId w:val="9"/>
        </w:numPr>
        <w:spacing w:after="0" w:line="240" w:lineRule="auto"/>
      </w:pPr>
      <w:r>
        <w:t>Ask to join.</w:t>
      </w:r>
    </w:p>
    <w:p w14:paraId="0618618F" w14:textId="77777777" w:rsidR="00B50DB9" w:rsidRDefault="00B50DB9" w:rsidP="00316303">
      <w:pPr>
        <w:pStyle w:val="ListParagraph"/>
        <w:numPr>
          <w:ilvl w:val="0"/>
          <w:numId w:val="9"/>
        </w:numPr>
        <w:spacing w:after="0" w:line="240" w:lineRule="auto"/>
      </w:pPr>
      <w:r>
        <w:t>Describe what you can bring to the group (e.g., skills, resources, constituencies).</w:t>
      </w:r>
    </w:p>
    <w:p w14:paraId="70635C40" w14:textId="77777777" w:rsidR="00B50DB9" w:rsidRDefault="00B50DB9" w:rsidP="00316303">
      <w:pPr>
        <w:pStyle w:val="ListParagraph"/>
        <w:numPr>
          <w:ilvl w:val="0"/>
          <w:numId w:val="9"/>
        </w:numPr>
        <w:spacing w:after="0" w:line="240" w:lineRule="auto"/>
      </w:pPr>
      <w:r>
        <w:t>Use data to identify overlapping interests, goals, and agendas.</w:t>
      </w:r>
    </w:p>
    <w:p w14:paraId="2ED6FF65" w14:textId="77777777" w:rsidR="00DB0168" w:rsidRPr="00305C1A" w:rsidRDefault="00DB0168" w:rsidP="00DB0168">
      <w:pPr>
        <w:spacing w:after="0" w:line="240" w:lineRule="auto"/>
        <w:rPr>
          <w:b/>
          <w:sz w:val="24"/>
          <w:szCs w:val="24"/>
          <w:u w:val="single"/>
        </w:rPr>
      </w:pPr>
      <w:r w:rsidRPr="00305C1A">
        <w:rPr>
          <w:b/>
          <w:sz w:val="24"/>
          <w:szCs w:val="24"/>
          <w:u w:val="single"/>
        </w:rPr>
        <w:lastRenderedPageBreak/>
        <w:t xml:space="preserve">Strengthen Collaborative Groups </w:t>
      </w:r>
    </w:p>
    <w:p w14:paraId="091087DB" w14:textId="77777777" w:rsidR="00DB0168" w:rsidRDefault="00DB0168" w:rsidP="00DB0168">
      <w:pPr>
        <w:spacing w:after="0" w:line="240" w:lineRule="auto"/>
      </w:pPr>
    </w:p>
    <w:p w14:paraId="5A389EF2" w14:textId="77777777" w:rsidR="00DB0168" w:rsidRDefault="00DB0168" w:rsidP="00DB0168">
      <w:pPr>
        <w:spacing w:after="0" w:line="240" w:lineRule="auto"/>
      </w:pPr>
      <w:r>
        <w:t xml:space="preserve">Many informal partnerships exist in a community. Most communities have some kind of collaborative group, such as a task force, coalition, or interagency group. Some communities have quite a few of them. </w:t>
      </w:r>
    </w:p>
    <w:p w14:paraId="49368135" w14:textId="77777777" w:rsidR="00DB0168" w:rsidRDefault="00DB0168" w:rsidP="00DB0168">
      <w:pPr>
        <w:spacing w:after="0" w:line="240" w:lineRule="auto"/>
      </w:pPr>
    </w:p>
    <w:p w14:paraId="4B07992F" w14:textId="77777777" w:rsidR="00DB0168" w:rsidRDefault="00DB0168" w:rsidP="00DB0168">
      <w:pPr>
        <w:spacing w:after="0" w:line="240" w:lineRule="auto"/>
      </w:pPr>
      <w:r>
        <w:t>A collaborative group can be strengthened in different ways, particularly by:</w:t>
      </w:r>
    </w:p>
    <w:p w14:paraId="7D8C6C1F" w14:textId="77777777" w:rsidR="00DB0168" w:rsidRDefault="00DB0168" w:rsidP="00316303">
      <w:pPr>
        <w:pStyle w:val="ListParagraph"/>
        <w:numPr>
          <w:ilvl w:val="0"/>
          <w:numId w:val="10"/>
        </w:numPr>
        <w:spacing w:after="0" w:line="240" w:lineRule="auto"/>
      </w:pPr>
      <w:r w:rsidRPr="00305C1A">
        <w:rPr>
          <w:b/>
        </w:rPr>
        <w:t>Recruiting new members</w:t>
      </w:r>
      <w:r w:rsidRPr="00305C1A">
        <w:t xml:space="preserve"> so </w:t>
      </w:r>
      <w:r>
        <w:t>that a broad spectrum of sectors are represented. To do this:</w:t>
      </w:r>
    </w:p>
    <w:p w14:paraId="0F1CEF7B" w14:textId="77777777" w:rsidR="00DB0168" w:rsidRDefault="00DB0168" w:rsidP="00316303">
      <w:pPr>
        <w:pStyle w:val="ListParagraph"/>
        <w:numPr>
          <w:ilvl w:val="1"/>
          <w:numId w:val="10"/>
        </w:numPr>
        <w:spacing w:after="0" w:line="240" w:lineRule="auto"/>
      </w:pPr>
      <w:r>
        <w:t>Determine who else needs to be recruited and how to initiate a conversation.</w:t>
      </w:r>
    </w:p>
    <w:p w14:paraId="641BEBDE" w14:textId="77777777" w:rsidR="00DB0168" w:rsidRDefault="00DB0168" w:rsidP="00316303">
      <w:pPr>
        <w:pStyle w:val="ListParagraph"/>
        <w:numPr>
          <w:ilvl w:val="1"/>
          <w:numId w:val="10"/>
        </w:numPr>
        <w:spacing w:after="0" w:line="240" w:lineRule="auto"/>
      </w:pPr>
      <w:r>
        <w:t>Identify effective techniques for engaging with these agencies, organizations, or population groups</w:t>
      </w:r>
    </w:p>
    <w:p w14:paraId="1E34879B" w14:textId="77777777" w:rsidR="00DB0168" w:rsidRDefault="00DB0168" w:rsidP="00316303">
      <w:pPr>
        <w:pStyle w:val="ListParagraph"/>
        <w:numPr>
          <w:ilvl w:val="0"/>
          <w:numId w:val="10"/>
        </w:numPr>
        <w:spacing w:after="0" w:line="240" w:lineRule="auto"/>
      </w:pPr>
      <w:r w:rsidRPr="00305C1A">
        <w:rPr>
          <w:b/>
        </w:rPr>
        <w:t>Increasing the knowledge of members</w:t>
      </w:r>
      <w:r w:rsidRPr="00305C1A">
        <w:t xml:space="preserve"> </w:t>
      </w:r>
      <w:r>
        <w:t>through training and technical assistance</w:t>
      </w:r>
    </w:p>
    <w:p w14:paraId="6043049F" w14:textId="77777777" w:rsidR="00DB0168" w:rsidRDefault="00DB0168" w:rsidP="00316303">
      <w:pPr>
        <w:pStyle w:val="ListParagraph"/>
        <w:numPr>
          <w:ilvl w:val="0"/>
          <w:numId w:val="10"/>
        </w:numPr>
        <w:spacing w:after="0" w:line="240" w:lineRule="auto"/>
      </w:pPr>
      <w:r w:rsidRPr="00305C1A">
        <w:rPr>
          <w:b/>
        </w:rPr>
        <w:t>Improving the structure</w:t>
      </w:r>
      <w:r w:rsidRPr="00305C1A">
        <w:t xml:space="preserve"> </w:t>
      </w:r>
      <w:r>
        <w:t>and functioning of the collaborative group, through</w:t>
      </w:r>
      <w:r w:rsidRPr="00DB0168">
        <w:rPr>
          <w:vertAlign w:val="superscript"/>
        </w:rPr>
        <w:t>2</w:t>
      </w:r>
      <w:r>
        <w:t>:</w:t>
      </w:r>
    </w:p>
    <w:p w14:paraId="06153443" w14:textId="77777777" w:rsidR="00DB0168" w:rsidRDefault="00DB0168" w:rsidP="00316303">
      <w:pPr>
        <w:pStyle w:val="ListParagraph"/>
        <w:numPr>
          <w:ilvl w:val="1"/>
          <w:numId w:val="10"/>
        </w:numPr>
        <w:spacing w:after="0" w:line="240" w:lineRule="auto"/>
      </w:pPr>
      <w:r>
        <w:t>Clear and formalized roles and procedures</w:t>
      </w:r>
    </w:p>
    <w:p w14:paraId="7682A269" w14:textId="77777777" w:rsidR="00DB0168" w:rsidRDefault="00DB0168" w:rsidP="00316303">
      <w:pPr>
        <w:pStyle w:val="ListParagraph"/>
        <w:numPr>
          <w:ilvl w:val="1"/>
          <w:numId w:val="10"/>
        </w:numPr>
        <w:spacing w:after="0" w:line="240" w:lineRule="auto"/>
      </w:pPr>
      <w:r>
        <w:t>Adequately addressing task and maintenance functions</w:t>
      </w:r>
    </w:p>
    <w:p w14:paraId="0C9D9F91" w14:textId="77777777" w:rsidR="00DB0168" w:rsidRDefault="00DB0168" w:rsidP="00316303">
      <w:pPr>
        <w:pStyle w:val="ListParagraph"/>
        <w:numPr>
          <w:ilvl w:val="1"/>
          <w:numId w:val="10"/>
        </w:numPr>
        <w:spacing w:after="0" w:line="240" w:lineRule="auto"/>
      </w:pPr>
      <w:r>
        <w:t>Developing and maintaining quality management strategies, such as effective communication, conflict resolution, and shared decision-making.</w:t>
      </w:r>
    </w:p>
    <w:p w14:paraId="15FF3640" w14:textId="77777777" w:rsidR="00B50DB9" w:rsidRDefault="00DB0168" w:rsidP="00316303">
      <w:pPr>
        <w:pStyle w:val="ListParagraph"/>
        <w:numPr>
          <w:ilvl w:val="1"/>
          <w:numId w:val="10"/>
        </w:numPr>
        <w:spacing w:after="0" w:line="240" w:lineRule="auto"/>
      </w:pPr>
      <w:r>
        <w:t>Effective leadership (i.e., leaders who are open, task-oriented, and supportive)</w:t>
      </w:r>
    </w:p>
    <w:p w14:paraId="7AD0EE0B" w14:textId="77777777" w:rsidR="00DB0168" w:rsidRPr="00305C1A" w:rsidRDefault="00DB0168" w:rsidP="00DB0168">
      <w:pPr>
        <w:spacing w:after="0" w:line="240" w:lineRule="auto"/>
        <w:rPr>
          <w:sz w:val="24"/>
          <w:szCs w:val="24"/>
          <w:u w:val="single"/>
        </w:rPr>
      </w:pPr>
    </w:p>
    <w:p w14:paraId="3C491010" w14:textId="77777777" w:rsidR="00DB0168" w:rsidRPr="00305C1A" w:rsidRDefault="00DB0168" w:rsidP="00DB0168">
      <w:pPr>
        <w:spacing w:after="0" w:line="240" w:lineRule="auto"/>
        <w:rPr>
          <w:b/>
          <w:sz w:val="24"/>
          <w:szCs w:val="24"/>
          <w:u w:val="single"/>
        </w:rPr>
      </w:pPr>
      <w:r w:rsidRPr="00305C1A">
        <w:rPr>
          <w:b/>
          <w:sz w:val="24"/>
          <w:szCs w:val="24"/>
          <w:u w:val="single"/>
        </w:rPr>
        <w:t>Increase Community Awareness</w:t>
      </w:r>
    </w:p>
    <w:p w14:paraId="59F9F739" w14:textId="77777777" w:rsidR="00DB0168" w:rsidRDefault="00DB0168" w:rsidP="00DB0168">
      <w:pPr>
        <w:spacing w:after="0" w:line="240" w:lineRule="auto"/>
      </w:pPr>
    </w:p>
    <w:p w14:paraId="658E3580" w14:textId="77777777" w:rsidR="00DB0168" w:rsidRDefault="00DB0168" w:rsidP="00DB0168">
      <w:pPr>
        <w:spacing w:after="0" w:line="240" w:lineRule="auto"/>
      </w:pPr>
      <w:r>
        <w:t xml:space="preserve">When thinking about increasing community awareness, consider both stakeholders and community members. Important champions for prevention may be found in unexpected places, such as the local media, the legislature, and faith or business communities. </w:t>
      </w:r>
    </w:p>
    <w:p w14:paraId="1BA749A4" w14:textId="77777777" w:rsidR="00DB0168" w:rsidRDefault="00DB0168" w:rsidP="00DB0168">
      <w:pPr>
        <w:spacing w:after="0" w:line="240" w:lineRule="auto"/>
      </w:pPr>
    </w:p>
    <w:p w14:paraId="7BC0DFC2" w14:textId="77777777" w:rsidR="00DB0168" w:rsidRDefault="00DB0168" w:rsidP="00DB0168">
      <w:pPr>
        <w:spacing w:after="0" w:line="240" w:lineRule="auto"/>
      </w:pPr>
      <w:r>
        <w:t xml:space="preserve">Building awareness and educating stakeholders and community members is important for the following reasons: </w:t>
      </w:r>
    </w:p>
    <w:p w14:paraId="315504BF" w14:textId="77777777" w:rsidR="00DB0168" w:rsidRDefault="00DB0168" w:rsidP="00316303">
      <w:pPr>
        <w:pStyle w:val="ListParagraph"/>
        <w:numPr>
          <w:ilvl w:val="0"/>
          <w:numId w:val="11"/>
        </w:numPr>
        <w:spacing w:after="0" w:line="240" w:lineRule="auto"/>
      </w:pPr>
      <w:r>
        <w:t>Increase awareness of the issues and the need for prevention and health promotion</w:t>
      </w:r>
    </w:p>
    <w:p w14:paraId="25A3E330" w14:textId="77777777" w:rsidR="00DB0168" w:rsidRDefault="00DB0168" w:rsidP="00316303">
      <w:pPr>
        <w:pStyle w:val="ListParagraph"/>
        <w:numPr>
          <w:ilvl w:val="0"/>
          <w:numId w:val="11"/>
        </w:numPr>
        <w:spacing w:after="0" w:line="240" w:lineRule="auto"/>
      </w:pPr>
      <w:r>
        <w:t>Engage potential partners</w:t>
      </w:r>
    </w:p>
    <w:p w14:paraId="1B4F6D13" w14:textId="77777777" w:rsidR="00DB0168" w:rsidRDefault="00DB0168" w:rsidP="00316303">
      <w:pPr>
        <w:pStyle w:val="ListParagraph"/>
        <w:numPr>
          <w:ilvl w:val="0"/>
          <w:numId w:val="11"/>
        </w:numPr>
        <w:spacing w:after="0" w:line="240" w:lineRule="auto"/>
      </w:pPr>
      <w:r>
        <w:t>Increase readiness of partners and the community to address the issues</w:t>
      </w:r>
    </w:p>
    <w:p w14:paraId="51183410" w14:textId="77777777" w:rsidR="00DB0168" w:rsidRDefault="00DB0168" w:rsidP="00316303">
      <w:pPr>
        <w:pStyle w:val="ListParagraph"/>
        <w:numPr>
          <w:ilvl w:val="0"/>
          <w:numId w:val="11"/>
        </w:numPr>
        <w:spacing w:after="0" w:line="240" w:lineRule="auto"/>
      </w:pPr>
      <w:r>
        <w:t>Ensure culture is considered in assessment and planning</w:t>
      </w:r>
    </w:p>
    <w:p w14:paraId="28923290" w14:textId="77777777" w:rsidR="00DB0168" w:rsidRDefault="00DB0168" w:rsidP="00316303">
      <w:pPr>
        <w:pStyle w:val="ListParagraph"/>
        <w:numPr>
          <w:ilvl w:val="0"/>
          <w:numId w:val="11"/>
        </w:numPr>
        <w:spacing w:after="0" w:line="240" w:lineRule="auto"/>
      </w:pPr>
      <w:r>
        <w:t>Ensure prevention is sustained over time</w:t>
      </w:r>
    </w:p>
    <w:p w14:paraId="0BAA959C" w14:textId="77777777" w:rsidR="00DB0168" w:rsidRDefault="00DB0168" w:rsidP="00DB0168">
      <w:pPr>
        <w:spacing w:after="0" w:line="240" w:lineRule="auto"/>
      </w:pPr>
    </w:p>
    <w:p w14:paraId="2A3A263D" w14:textId="77777777" w:rsidR="00DB0168" w:rsidRDefault="00DB0168" w:rsidP="00DB0168">
      <w:pPr>
        <w:spacing w:after="0" w:line="240" w:lineRule="auto"/>
      </w:pPr>
      <w:r>
        <w:t>Here is some information you might want to share when educating stakeholders and others (keeping in mind that not everyone will need or want the same information):</w:t>
      </w:r>
    </w:p>
    <w:p w14:paraId="13D9BE37" w14:textId="77777777" w:rsidR="00DB0168" w:rsidRDefault="00DB0168" w:rsidP="00316303">
      <w:pPr>
        <w:pStyle w:val="ListParagraph"/>
        <w:numPr>
          <w:ilvl w:val="0"/>
          <w:numId w:val="12"/>
        </w:numPr>
        <w:spacing w:after="0" w:line="240" w:lineRule="auto"/>
      </w:pPr>
      <w:r>
        <w:t>Knowledge about the issues</w:t>
      </w:r>
    </w:p>
    <w:p w14:paraId="23630578" w14:textId="77777777" w:rsidR="00DB0168" w:rsidRDefault="00DB0168" w:rsidP="00316303">
      <w:pPr>
        <w:pStyle w:val="ListParagraph"/>
        <w:numPr>
          <w:ilvl w:val="0"/>
          <w:numId w:val="12"/>
        </w:numPr>
        <w:spacing w:after="0" w:line="240" w:lineRule="auto"/>
      </w:pPr>
      <w:r>
        <w:t>Knowledge about prevention</w:t>
      </w:r>
    </w:p>
    <w:p w14:paraId="28D59CFE" w14:textId="77777777" w:rsidR="00DB0168" w:rsidRDefault="00DB0168" w:rsidP="00316303">
      <w:pPr>
        <w:pStyle w:val="ListParagraph"/>
        <w:numPr>
          <w:ilvl w:val="0"/>
          <w:numId w:val="12"/>
        </w:numPr>
        <w:spacing w:after="0" w:line="240" w:lineRule="auto"/>
      </w:pPr>
      <w:r>
        <w:t>Understanding of data and what it shows</w:t>
      </w:r>
    </w:p>
    <w:p w14:paraId="25F4924B" w14:textId="77777777" w:rsidR="00DB0168" w:rsidRDefault="00DB0168" w:rsidP="00316303">
      <w:pPr>
        <w:pStyle w:val="ListParagraph"/>
        <w:numPr>
          <w:ilvl w:val="0"/>
          <w:numId w:val="12"/>
        </w:numPr>
        <w:spacing w:after="0" w:line="240" w:lineRule="auto"/>
      </w:pPr>
      <w:r>
        <w:t>Knowledge of resources</w:t>
      </w:r>
    </w:p>
    <w:p w14:paraId="329D0ECE" w14:textId="77777777" w:rsidR="00DB0168" w:rsidRDefault="00DB0168" w:rsidP="00316303">
      <w:pPr>
        <w:pStyle w:val="ListParagraph"/>
        <w:numPr>
          <w:ilvl w:val="0"/>
          <w:numId w:val="12"/>
        </w:numPr>
        <w:spacing w:after="0" w:line="240" w:lineRule="auto"/>
      </w:pPr>
      <w:r>
        <w:t>Opportunities to contribute to the interventions</w:t>
      </w:r>
    </w:p>
    <w:p w14:paraId="4E4DBA38" w14:textId="77777777" w:rsidR="00DB0168" w:rsidRDefault="00DB0168" w:rsidP="00DB0168">
      <w:pPr>
        <w:spacing w:after="0" w:line="240" w:lineRule="auto"/>
      </w:pPr>
    </w:p>
    <w:p w14:paraId="16EDD7D4" w14:textId="77777777" w:rsidR="00DB0168" w:rsidRDefault="00DB0168" w:rsidP="00DB0168">
      <w:pPr>
        <w:spacing w:after="0" w:line="240" w:lineRule="auto"/>
      </w:pPr>
    </w:p>
    <w:p w14:paraId="3D7D9F8E" w14:textId="77777777" w:rsidR="00DB0168" w:rsidRDefault="00DB0168" w:rsidP="00DB0168">
      <w:pPr>
        <w:spacing w:after="0" w:line="240" w:lineRule="auto"/>
      </w:pPr>
    </w:p>
    <w:p w14:paraId="175EE5A0" w14:textId="77777777" w:rsidR="00035972" w:rsidRDefault="00035972" w:rsidP="00DB0168">
      <w:pPr>
        <w:spacing w:after="0" w:line="240" w:lineRule="auto"/>
      </w:pPr>
    </w:p>
    <w:p w14:paraId="2E9BF934" w14:textId="77777777" w:rsidR="00035972" w:rsidRDefault="00035972" w:rsidP="00DB0168">
      <w:pPr>
        <w:spacing w:after="0" w:line="240" w:lineRule="auto"/>
      </w:pPr>
    </w:p>
    <w:p w14:paraId="30B3FDB5" w14:textId="77777777" w:rsidR="00035972" w:rsidRPr="00736E52" w:rsidRDefault="00035972" w:rsidP="00DB0168">
      <w:pPr>
        <w:spacing w:after="0" w:line="240" w:lineRule="auto"/>
      </w:pPr>
    </w:p>
    <w:p w14:paraId="0418DCFA" w14:textId="30A3E827" w:rsidR="00A7402F" w:rsidRDefault="00736E52" w:rsidP="00AC746C">
      <w:pPr>
        <w:pStyle w:val="CAPTsubhead"/>
      </w:pPr>
      <w:r>
        <w:lastRenderedPageBreak/>
        <w:t xml:space="preserve">Information Sheet </w:t>
      </w:r>
      <w:r w:rsidR="00035972">
        <w:t>3</w:t>
      </w:r>
      <w:r>
        <w:t xml:space="preserve">.2 – </w:t>
      </w:r>
      <w:r w:rsidR="00035972">
        <w:t>strategies to improve community readiness</w:t>
      </w:r>
    </w:p>
    <w:p w14:paraId="48E21C97" w14:textId="59B928B3" w:rsidR="00035972" w:rsidRDefault="00035972" w:rsidP="00035972">
      <w:pPr>
        <w:spacing w:before="360" w:line="252" w:lineRule="auto"/>
      </w:pPr>
      <w:r>
        <w:t>The following strategies are based on the Tri-Ethnic Center’s Community Readiness Model.</w:t>
      </w:r>
      <w:r w:rsidR="00305C1A" w:rsidRPr="00305C1A">
        <w:rPr>
          <w:vertAlign w:val="superscript"/>
        </w:rPr>
        <w:t>3</w:t>
      </w:r>
    </w:p>
    <w:p w14:paraId="256FA86B" w14:textId="77777777" w:rsidR="00035972" w:rsidRPr="00035972" w:rsidRDefault="00035972" w:rsidP="00035972">
      <w:pPr>
        <w:spacing w:before="360" w:after="0" w:line="252" w:lineRule="auto"/>
        <w:rPr>
          <w:b/>
        </w:rPr>
      </w:pPr>
      <w:r w:rsidRPr="00035972">
        <w:rPr>
          <w:b/>
        </w:rPr>
        <w:t>STAGE 1 – Community Tolerance/No Knowledge</w:t>
      </w:r>
    </w:p>
    <w:p w14:paraId="479CE95C" w14:textId="77777777" w:rsidR="00035972" w:rsidRDefault="00035972" w:rsidP="00316303">
      <w:pPr>
        <w:pStyle w:val="ListParagraph"/>
        <w:numPr>
          <w:ilvl w:val="0"/>
          <w:numId w:val="13"/>
        </w:numPr>
        <w:spacing w:before="360" w:line="252" w:lineRule="auto"/>
      </w:pPr>
      <w:r>
        <w:t>Small-group and one-on-one discussions with community leaders to identify perceived benefits of substance abuse and how norms reinforce use</w:t>
      </w:r>
    </w:p>
    <w:p w14:paraId="69B15C1D" w14:textId="77777777" w:rsidR="00035972" w:rsidRDefault="00035972" w:rsidP="00316303">
      <w:pPr>
        <w:pStyle w:val="ListParagraph"/>
        <w:numPr>
          <w:ilvl w:val="0"/>
          <w:numId w:val="13"/>
        </w:numPr>
        <w:spacing w:before="360" w:line="252" w:lineRule="auto"/>
      </w:pPr>
      <w:r>
        <w:t>Small-group and one-on-one discussions with community leaders on the health, psychological, and social costs of substance abuse to change perceptions among those most likely to be part of the group that begins development of programs</w:t>
      </w:r>
    </w:p>
    <w:p w14:paraId="5427C1BD" w14:textId="77777777" w:rsidR="00035972" w:rsidRPr="00035972" w:rsidRDefault="00035972" w:rsidP="00035972">
      <w:pPr>
        <w:spacing w:before="360" w:line="252" w:lineRule="auto"/>
        <w:rPr>
          <w:b/>
        </w:rPr>
      </w:pPr>
      <w:r w:rsidRPr="00035972">
        <w:rPr>
          <w:b/>
        </w:rPr>
        <w:t>STAGE 2 – Denial</w:t>
      </w:r>
    </w:p>
    <w:p w14:paraId="14405D82" w14:textId="77777777" w:rsidR="00035972" w:rsidRDefault="00035972" w:rsidP="00316303">
      <w:pPr>
        <w:pStyle w:val="ListParagraph"/>
        <w:numPr>
          <w:ilvl w:val="0"/>
          <w:numId w:val="14"/>
        </w:numPr>
        <w:spacing w:before="360" w:line="252" w:lineRule="auto"/>
      </w:pPr>
      <w:r>
        <w:t>Educational outreach programs to community leaders and community groups interested in sponsoring local programs focusing on the health, psychological, and social costs of substance abuse</w:t>
      </w:r>
    </w:p>
    <w:p w14:paraId="045002A5" w14:textId="77777777" w:rsidR="00035972" w:rsidRDefault="00035972" w:rsidP="00316303">
      <w:pPr>
        <w:pStyle w:val="ListParagraph"/>
        <w:numPr>
          <w:ilvl w:val="0"/>
          <w:numId w:val="14"/>
        </w:numPr>
        <w:spacing w:before="360" w:line="252" w:lineRule="auto"/>
      </w:pPr>
      <w:r>
        <w:t>Use of local incidents in one-on-one discussions and educational outreach programs that illustrate harmful consequences of substance abuse</w:t>
      </w:r>
    </w:p>
    <w:p w14:paraId="0C82332F" w14:textId="77777777" w:rsidR="00035972" w:rsidRPr="00D20B35" w:rsidRDefault="00035972" w:rsidP="00035972">
      <w:pPr>
        <w:spacing w:before="360" w:line="252" w:lineRule="auto"/>
        <w:rPr>
          <w:b/>
        </w:rPr>
      </w:pPr>
      <w:r w:rsidRPr="00D20B35">
        <w:rPr>
          <w:b/>
        </w:rPr>
        <w:t>STAGE 3 – Vague Awareness</w:t>
      </w:r>
    </w:p>
    <w:p w14:paraId="79F2513C" w14:textId="77777777" w:rsidR="00035972" w:rsidRDefault="00035972" w:rsidP="00316303">
      <w:pPr>
        <w:pStyle w:val="ListParagraph"/>
        <w:numPr>
          <w:ilvl w:val="0"/>
          <w:numId w:val="15"/>
        </w:numPr>
        <w:spacing w:before="360" w:line="252" w:lineRule="auto"/>
      </w:pPr>
      <w:r>
        <w:t>Educational outreach programs on national and state prevalence rates of substance abuse, and prevalence rates in communities with similar characteristics, including use of local incidents that illustrate harmful consequences of substance abuse</w:t>
      </w:r>
    </w:p>
    <w:p w14:paraId="60236FB8" w14:textId="77777777" w:rsidR="00035972" w:rsidRDefault="00035972" w:rsidP="00316303">
      <w:pPr>
        <w:pStyle w:val="ListParagraph"/>
        <w:numPr>
          <w:ilvl w:val="0"/>
          <w:numId w:val="15"/>
        </w:numPr>
        <w:spacing w:before="360" w:line="252" w:lineRule="auto"/>
      </w:pPr>
      <w:r>
        <w:t>Local media campaigns that emphasize consequences of substance abuse</w:t>
      </w:r>
    </w:p>
    <w:p w14:paraId="4A81C8AD" w14:textId="77777777" w:rsidR="00035972" w:rsidRPr="00D20B35" w:rsidRDefault="00035972" w:rsidP="00035972">
      <w:pPr>
        <w:spacing w:before="360" w:line="252" w:lineRule="auto"/>
        <w:rPr>
          <w:b/>
        </w:rPr>
      </w:pPr>
      <w:r w:rsidRPr="00D20B35">
        <w:rPr>
          <w:b/>
        </w:rPr>
        <w:t>STAGE 4 – Preplanning</w:t>
      </w:r>
    </w:p>
    <w:p w14:paraId="6FFC5EB9" w14:textId="77777777" w:rsidR="00035972" w:rsidRDefault="00035972" w:rsidP="00316303">
      <w:pPr>
        <w:pStyle w:val="ListParagraph"/>
        <w:numPr>
          <w:ilvl w:val="0"/>
          <w:numId w:val="16"/>
        </w:numPr>
        <w:spacing w:before="360" w:line="252" w:lineRule="auto"/>
      </w:pPr>
      <w:r>
        <w:t>Educational outreach programs to community leaders and sponsorship groups that communicate the prevalence rates and correlations or causes of substance abuse</w:t>
      </w:r>
    </w:p>
    <w:p w14:paraId="3FCAE328" w14:textId="77777777" w:rsidR="00035972" w:rsidRDefault="00035972" w:rsidP="00316303">
      <w:pPr>
        <w:pStyle w:val="ListParagraph"/>
        <w:numPr>
          <w:ilvl w:val="0"/>
          <w:numId w:val="16"/>
        </w:numPr>
        <w:spacing w:before="360" w:line="252" w:lineRule="auto"/>
      </w:pPr>
      <w:r>
        <w:t>Educational outreach programs that introduce the concept of prevention and illustrate specific prevention programs adopted by communities with similar profiles</w:t>
      </w:r>
    </w:p>
    <w:p w14:paraId="65794A6C" w14:textId="77777777" w:rsidR="00035972" w:rsidRDefault="00035972" w:rsidP="00316303">
      <w:pPr>
        <w:pStyle w:val="ListParagraph"/>
        <w:numPr>
          <w:ilvl w:val="0"/>
          <w:numId w:val="16"/>
        </w:numPr>
        <w:spacing w:before="360" w:line="252" w:lineRule="auto"/>
      </w:pPr>
      <w:r>
        <w:t>Local media campaigns emphasizing the consequences of substance abuse and ways of reducing demand for illicit substances through prevention programming</w:t>
      </w:r>
    </w:p>
    <w:p w14:paraId="792909B7" w14:textId="77777777" w:rsidR="00035972" w:rsidRPr="00D20B35" w:rsidRDefault="00035972" w:rsidP="00035972">
      <w:pPr>
        <w:spacing w:before="360" w:line="252" w:lineRule="auto"/>
        <w:rPr>
          <w:b/>
        </w:rPr>
      </w:pPr>
      <w:r w:rsidRPr="00D20B35">
        <w:rPr>
          <w:b/>
        </w:rPr>
        <w:t>STAGE 5 – Preparation</w:t>
      </w:r>
    </w:p>
    <w:p w14:paraId="3666B4AE" w14:textId="77777777" w:rsidR="00035972" w:rsidRDefault="00035972" w:rsidP="00316303">
      <w:pPr>
        <w:pStyle w:val="ListParagraph"/>
        <w:numPr>
          <w:ilvl w:val="0"/>
          <w:numId w:val="17"/>
        </w:numPr>
        <w:spacing w:before="360" w:line="252" w:lineRule="auto"/>
      </w:pPr>
      <w:r>
        <w:t>Educational outreach programs open to the general public on specific types of prevention programs, their goals, and how they can be implemented</w:t>
      </w:r>
    </w:p>
    <w:p w14:paraId="1D2E5327" w14:textId="77777777" w:rsidR="00035972" w:rsidRDefault="00035972" w:rsidP="00316303">
      <w:pPr>
        <w:pStyle w:val="ListParagraph"/>
        <w:numPr>
          <w:ilvl w:val="0"/>
          <w:numId w:val="17"/>
        </w:numPr>
        <w:spacing w:before="360" w:line="252" w:lineRule="auto"/>
      </w:pPr>
      <w:r>
        <w:t>Educational outreach programs for community leaders and local sponsorship groups on prevention programs, goals, staff requirements, and other startup aspects of programming</w:t>
      </w:r>
    </w:p>
    <w:p w14:paraId="1538ADC7" w14:textId="77777777" w:rsidR="00035972" w:rsidRDefault="00035972" w:rsidP="00316303">
      <w:pPr>
        <w:pStyle w:val="ListParagraph"/>
        <w:numPr>
          <w:ilvl w:val="0"/>
          <w:numId w:val="17"/>
        </w:numPr>
        <w:spacing w:before="360" w:line="252" w:lineRule="auto"/>
      </w:pPr>
      <w:r>
        <w:lastRenderedPageBreak/>
        <w:t>A local media campaign describing the benefits of prevention programs for reducing consequences of substance abuse</w:t>
      </w:r>
    </w:p>
    <w:p w14:paraId="3A6F5E05" w14:textId="77777777" w:rsidR="00035972" w:rsidRPr="00D20B35" w:rsidRDefault="00035972" w:rsidP="00035972">
      <w:pPr>
        <w:spacing w:before="360" w:line="252" w:lineRule="auto"/>
        <w:rPr>
          <w:b/>
        </w:rPr>
      </w:pPr>
      <w:r w:rsidRPr="00D20B35">
        <w:rPr>
          <w:b/>
        </w:rPr>
        <w:t>STAGE 6 – Initiation</w:t>
      </w:r>
    </w:p>
    <w:p w14:paraId="5D76BE88" w14:textId="77777777" w:rsidR="00035972" w:rsidRDefault="00035972" w:rsidP="00316303">
      <w:pPr>
        <w:pStyle w:val="ListParagraph"/>
        <w:numPr>
          <w:ilvl w:val="0"/>
          <w:numId w:val="18"/>
        </w:numPr>
        <w:spacing w:before="360" w:line="252" w:lineRule="auto"/>
      </w:pPr>
      <w:r>
        <w:t>In-service educational training for program staff (paid and volunteer) on the consequences, correlations, and causes of substance abuse and the nature of the problem in the local community</w:t>
      </w:r>
    </w:p>
    <w:p w14:paraId="2F7843A5" w14:textId="77777777" w:rsidR="00035972" w:rsidRDefault="00035972" w:rsidP="00316303">
      <w:pPr>
        <w:pStyle w:val="ListParagraph"/>
        <w:numPr>
          <w:ilvl w:val="0"/>
          <w:numId w:val="18"/>
        </w:numPr>
        <w:spacing w:before="360" w:line="252" w:lineRule="auto"/>
      </w:pPr>
      <w:r>
        <w:t>Publicity efforts associated with the kickoff of the program</w:t>
      </w:r>
    </w:p>
    <w:p w14:paraId="33C7DB6C" w14:textId="77777777" w:rsidR="00035972" w:rsidRDefault="00035972" w:rsidP="00316303">
      <w:pPr>
        <w:pStyle w:val="ListParagraph"/>
        <w:numPr>
          <w:ilvl w:val="0"/>
          <w:numId w:val="18"/>
        </w:numPr>
        <w:spacing w:before="360" w:line="252" w:lineRule="auto"/>
      </w:pPr>
      <w:r>
        <w:t>A special meeting with community leaders and local sponsorship groups to provide an update and a review of initial program activities</w:t>
      </w:r>
    </w:p>
    <w:p w14:paraId="153986D8" w14:textId="77777777" w:rsidR="00035972" w:rsidRPr="00D20B35" w:rsidRDefault="00035972" w:rsidP="00035972">
      <w:pPr>
        <w:spacing w:before="360" w:line="252" w:lineRule="auto"/>
        <w:rPr>
          <w:b/>
        </w:rPr>
      </w:pPr>
      <w:r w:rsidRPr="00D20B35">
        <w:rPr>
          <w:b/>
        </w:rPr>
        <w:t>STAGE 7 – Institutionalization/Stabilization</w:t>
      </w:r>
    </w:p>
    <w:p w14:paraId="5AF6C051" w14:textId="77777777" w:rsidR="00035972" w:rsidRDefault="00035972" w:rsidP="00316303">
      <w:pPr>
        <w:pStyle w:val="ListParagraph"/>
        <w:numPr>
          <w:ilvl w:val="0"/>
          <w:numId w:val="19"/>
        </w:numPr>
        <w:spacing w:before="360" w:line="252" w:lineRule="auto"/>
      </w:pPr>
      <w:r>
        <w:t>In-service educational programs on the evaluation process, new trends in substance abuse, and new initiatives in prevention programming, with trainers either brought in from the outside or with staff members sent to programs sponsored by professional societies</w:t>
      </w:r>
    </w:p>
    <w:p w14:paraId="473CD7F0" w14:textId="77777777" w:rsidR="00035972" w:rsidRDefault="00035972" w:rsidP="00316303">
      <w:pPr>
        <w:pStyle w:val="ListParagraph"/>
        <w:numPr>
          <w:ilvl w:val="0"/>
          <w:numId w:val="19"/>
        </w:numPr>
        <w:spacing w:before="360" w:line="252" w:lineRule="auto"/>
      </w:pPr>
      <w:r>
        <w:t>Periodic review meetings and special recognition events for local supporters of the prevention program</w:t>
      </w:r>
    </w:p>
    <w:p w14:paraId="0434FD57" w14:textId="77777777" w:rsidR="00035972" w:rsidRDefault="00035972" w:rsidP="00316303">
      <w:pPr>
        <w:pStyle w:val="ListParagraph"/>
        <w:numPr>
          <w:ilvl w:val="0"/>
          <w:numId w:val="19"/>
        </w:numPr>
        <w:spacing w:before="360" w:line="252" w:lineRule="auto"/>
      </w:pPr>
      <w:r>
        <w:t>Local publicity efforts associated with review meetings and recognition events</w:t>
      </w:r>
    </w:p>
    <w:p w14:paraId="7FE79C56" w14:textId="77777777" w:rsidR="00035972" w:rsidRPr="00373867" w:rsidRDefault="00035972" w:rsidP="00035972">
      <w:pPr>
        <w:spacing w:before="360" w:line="252" w:lineRule="auto"/>
        <w:rPr>
          <w:b/>
        </w:rPr>
      </w:pPr>
      <w:r w:rsidRPr="00373867">
        <w:rPr>
          <w:b/>
        </w:rPr>
        <w:t>STAGE 8 – Confirmation/Expansion</w:t>
      </w:r>
    </w:p>
    <w:p w14:paraId="7365961C" w14:textId="77777777" w:rsidR="00035972" w:rsidRDefault="00035972" w:rsidP="00316303">
      <w:pPr>
        <w:pStyle w:val="ListParagraph"/>
        <w:numPr>
          <w:ilvl w:val="0"/>
          <w:numId w:val="20"/>
        </w:numPr>
        <w:spacing w:before="360" w:line="252" w:lineRule="auto"/>
      </w:pPr>
      <w:r>
        <w:t xml:space="preserve">In-service educational programs on the evaluation process, new trends in substance abuse, and new initiatives in prevention programming, with trainers either brought in from the outside or with staff members sent to programs sponsored by professional societies </w:t>
      </w:r>
    </w:p>
    <w:p w14:paraId="1B3CAE94" w14:textId="77777777" w:rsidR="00035972" w:rsidRDefault="00035972" w:rsidP="00316303">
      <w:pPr>
        <w:pStyle w:val="ListParagraph"/>
        <w:numPr>
          <w:ilvl w:val="0"/>
          <w:numId w:val="20"/>
        </w:numPr>
        <w:spacing w:before="360" w:line="252" w:lineRule="auto"/>
      </w:pPr>
      <w:r>
        <w:t>Periodic review meetings and special recognition events for local supporters of the prevention program</w:t>
      </w:r>
    </w:p>
    <w:p w14:paraId="020227BB" w14:textId="77777777" w:rsidR="00035972" w:rsidRDefault="00035972" w:rsidP="00316303">
      <w:pPr>
        <w:pStyle w:val="ListParagraph"/>
        <w:numPr>
          <w:ilvl w:val="0"/>
          <w:numId w:val="20"/>
        </w:numPr>
        <w:spacing w:before="360" w:line="252" w:lineRule="auto"/>
      </w:pPr>
      <w:r>
        <w:t>Presentation of results of research and evaluation activities of the prevention program to the public through local media and public meetings</w:t>
      </w:r>
    </w:p>
    <w:p w14:paraId="27BADABF" w14:textId="77777777" w:rsidR="00035972" w:rsidRPr="00373867" w:rsidRDefault="00035972" w:rsidP="00035972">
      <w:pPr>
        <w:spacing w:before="360" w:line="252" w:lineRule="auto"/>
        <w:rPr>
          <w:b/>
        </w:rPr>
      </w:pPr>
      <w:r w:rsidRPr="00373867">
        <w:rPr>
          <w:b/>
        </w:rPr>
        <w:t>STAGE 9 – Professionalism/High Level of Community Ownership</w:t>
      </w:r>
    </w:p>
    <w:p w14:paraId="46669280" w14:textId="77777777" w:rsidR="00035972" w:rsidRDefault="00035972" w:rsidP="00316303">
      <w:pPr>
        <w:pStyle w:val="ListParagraph"/>
        <w:numPr>
          <w:ilvl w:val="0"/>
          <w:numId w:val="21"/>
        </w:numPr>
        <w:spacing w:before="360" w:line="252" w:lineRule="auto"/>
      </w:pPr>
      <w:r>
        <w:t>Continued in-service training of staff</w:t>
      </w:r>
    </w:p>
    <w:p w14:paraId="680F236C" w14:textId="77777777" w:rsidR="00035972" w:rsidRDefault="00035972" w:rsidP="00316303">
      <w:pPr>
        <w:pStyle w:val="ListParagraph"/>
        <w:numPr>
          <w:ilvl w:val="0"/>
          <w:numId w:val="21"/>
        </w:numPr>
        <w:spacing w:before="360" w:line="252" w:lineRule="auto"/>
      </w:pPr>
      <w:r>
        <w:t>Continued assessment of new drug-related problems and reassessment of targeted groups within the community</w:t>
      </w:r>
    </w:p>
    <w:p w14:paraId="27CEC7CB" w14:textId="77777777" w:rsidR="00035972" w:rsidRDefault="00035972" w:rsidP="00316303">
      <w:pPr>
        <w:pStyle w:val="ListParagraph"/>
        <w:numPr>
          <w:ilvl w:val="0"/>
          <w:numId w:val="21"/>
        </w:numPr>
        <w:spacing w:before="360" w:line="252" w:lineRule="auto"/>
      </w:pPr>
      <w:r>
        <w:t>Continued evaluation of program effort</w:t>
      </w:r>
    </w:p>
    <w:p w14:paraId="42D37D41" w14:textId="77777777" w:rsidR="00035972" w:rsidRDefault="00035972" w:rsidP="00316303">
      <w:pPr>
        <w:pStyle w:val="ListParagraph"/>
        <w:numPr>
          <w:ilvl w:val="0"/>
          <w:numId w:val="21"/>
        </w:numPr>
        <w:spacing w:before="360" w:line="252" w:lineRule="auto"/>
      </w:pPr>
      <w:r>
        <w:t>Continued update on program activities and results provided to community leaders and local sponsorship groups, and periodic stories through local media and public meetings</w:t>
      </w:r>
    </w:p>
    <w:p w14:paraId="4678FD88" w14:textId="77777777" w:rsidR="00035972" w:rsidRDefault="00035972" w:rsidP="00035972">
      <w:pPr>
        <w:spacing w:before="360" w:line="252" w:lineRule="auto"/>
        <w:rPr>
          <w:b/>
          <w:bCs/>
          <w:caps/>
          <w:color w:val="50738C"/>
          <w:sz w:val="24"/>
          <w:szCs w:val="24"/>
        </w:rPr>
      </w:pPr>
    </w:p>
    <w:p w14:paraId="2AA318DC" w14:textId="77777777" w:rsidR="00373867" w:rsidRDefault="00373867" w:rsidP="00035972">
      <w:pPr>
        <w:spacing w:before="360" w:line="252" w:lineRule="auto"/>
        <w:rPr>
          <w:b/>
          <w:bCs/>
          <w:caps/>
          <w:color w:val="50738C"/>
          <w:sz w:val="24"/>
          <w:szCs w:val="24"/>
        </w:rPr>
      </w:pPr>
    </w:p>
    <w:p w14:paraId="4DFD6A37" w14:textId="77777777" w:rsidR="001C1FD6" w:rsidRDefault="00373867" w:rsidP="000D1CF5">
      <w:pPr>
        <w:pBdr>
          <w:bottom w:val="single" w:sz="2" w:space="1" w:color="595959"/>
        </w:pBdr>
        <w:spacing w:before="360" w:line="252" w:lineRule="auto"/>
        <w:rPr>
          <w:b/>
          <w:bCs/>
          <w:caps/>
          <w:color w:val="50738C"/>
          <w:sz w:val="24"/>
          <w:szCs w:val="24"/>
        </w:rPr>
      </w:pPr>
      <w:r>
        <w:rPr>
          <w:b/>
          <w:bCs/>
          <w:caps/>
          <w:color w:val="50738C"/>
          <w:sz w:val="24"/>
          <w:szCs w:val="24"/>
        </w:rPr>
        <w:lastRenderedPageBreak/>
        <w:t>Information sheet 3</w:t>
      </w:r>
      <w:r w:rsidR="001C1FD6">
        <w:rPr>
          <w:b/>
          <w:bCs/>
          <w:caps/>
          <w:color w:val="50738C"/>
          <w:sz w:val="24"/>
          <w:szCs w:val="24"/>
        </w:rPr>
        <w:t xml:space="preserve">.3 – </w:t>
      </w:r>
      <w:r>
        <w:rPr>
          <w:b/>
          <w:bCs/>
          <w:caps/>
          <w:color w:val="50738C"/>
          <w:sz w:val="24"/>
          <w:szCs w:val="24"/>
        </w:rPr>
        <w:t>CULTURAL COMPETENCE</w:t>
      </w:r>
      <w:r w:rsidR="001C1FD6">
        <w:rPr>
          <w:b/>
          <w:bCs/>
          <w:caps/>
          <w:color w:val="50738C"/>
          <w:sz w:val="24"/>
          <w:szCs w:val="24"/>
        </w:rPr>
        <w:t xml:space="preserve"> </w:t>
      </w:r>
    </w:p>
    <w:p w14:paraId="0DE0A5F6" w14:textId="77777777" w:rsidR="00373867" w:rsidRPr="00373867" w:rsidRDefault="00373867" w:rsidP="00373867">
      <w:pPr>
        <w:spacing w:after="0"/>
        <w:rPr>
          <w:rFonts w:cs="Arial"/>
        </w:rPr>
      </w:pPr>
      <w:r w:rsidRPr="00305C1A">
        <w:rPr>
          <w:rFonts w:cs="Arial"/>
          <w:b/>
        </w:rPr>
        <w:t>Cultural competence</w:t>
      </w:r>
      <w:r w:rsidRPr="00373867">
        <w:rPr>
          <w:rFonts w:cs="Arial"/>
        </w:rPr>
        <w:t xml:space="preserve"> implies having the capacity to function effectively as an individual, an organization, or a system within the context of the cultural beliefs, behaviors, and needs presented by consumers and their communities.  </w:t>
      </w:r>
    </w:p>
    <w:p w14:paraId="7E4B8A02" w14:textId="77777777" w:rsidR="00373867" w:rsidRPr="00373867" w:rsidRDefault="00373867" w:rsidP="00373867">
      <w:pPr>
        <w:spacing w:after="0"/>
        <w:rPr>
          <w:rFonts w:cs="Arial"/>
        </w:rPr>
      </w:pPr>
    </w:p>
    <w:p w14:paraId="32FA5F0C" w14:textId="77777777" w:rsidR="00373867" w:rsidRPr="00373867" w:rsidRDefault="00373867" w:rsidP="00373867">
      <w:pPr>
        <w:spacing w:after="0"/>
        <w:rPr>
          <w:rFonts w:cs="Arial"/>
        </w:rPr>
      </w:pPr>
      <w:r w:rsidRPr="00373867">
        <w:rPr>
          <w:rFonts w:cs="Arial"/>
        </w:rPr>
        <w:t>Cultural competence, at the individual, organizational, and systems levels, involves</w:t>
      </w:r>
      <w:r w:rsidRPr="00305C1A">
        <w:rPr>
          <w:rFonts w:cs="Arial"/>
          <w:vertAlign w:val="superscript"/>
        </w:rPr>
        <w:t>4</w:t>
      </w:r>
      <w:r w:rsidRPr="00373867">
        <w:rPr>
          <w:rFonts w:cs="Arial"/>
        </w:rPr>
        <w:t xml:space="preserve">: </w:t>
      </w:r>
    </w:p>
    <w:p w14:paraId="4A1D0DA0" w14:textId="77777777" w:rsidR="00373867" w:rsidRPr="00373867" w:rsidRDefault="00373867" w:rsidP="00316303">
      <w:pPr>
        <w:pStyle w:val="ListParagraph"/>
        <w:numPr>
          <w:ilvl w:val="0"/>
          <w:numId w:val="22"/>
        </w:numPr>
        <w:spacing w:after="0"/>
        <w:rPr>
          <w:rFonts w:cs="Arial"/>
        </w:rPr>
      </w:pPr>
      <w:r w:rsidRPr="00373867">
        <w:rPr>
          <w:rFonts w:cs="Arial"/>
        </w:rPr>
        <w:t xml:space="preserve">Being </w:t>
      </w:r>
      <w:r w:rsidRPr="00305C1A">
        <w:rPr>
          <w:rFonts w:cs="Arial"/>
          <w:b/>
          <w:color w:val="A56325"/>
        </w:rPr>
        <w:t xml:space="preserve">respectful </w:t>
      </w:r>
      <w:r w:rsidRPr="00373867">
        <w:rPr>
          <w:rFonts w:cs="Arial"/>
        </w:rPr>
        <w:t>of the health beliefs, practices, and cultural and linguistic needs of diverse people and groups. This includes:</w:t>
      </w:r>
    </w:p>
    <w:p w14:paraId="57A08ACA" w14:textId="77777777" w:rsidR="00373867" w:rsidRPr="00373867" w:rsidRDefault="00373867" w:rsidP="00316303">
      <w:pPr>
        <w:pStyle w:val="ListParagraph"/>
        <w:numPr>
          <w:ilvl w:val="1"/>
          <w:numId w:val="22"/>
        </w:numPr>
        <w:spacing w:after="0"/>
        <w:rPr>
          <w:rFonts w:cs="Arial"/>
        </w:rPr>
      </w:pPr>
      <w:r w:rsidRPr="00373867">
        <w:rPr>
          <w:rFonts w:cs="Arial"/>
        </w:rPr>
        <w:t>Valuing cultural differences</w:t>
      </w:r>
    </w:p>
    <w:p w14:paraId="44F95527" w14:textId="77777777" w:rsidR="00373867" w:rsidRPr="00373867" w:rsidRDefault="00373867" w:rsidP="00316303">
      <w:pPr>
        <w:pStyle w:val="ListParagraph"/>
        <w:numPr>
          <w:ilvl w:val="1"/>
          <w:numId w:val="22"/>
        </w:numPr>
        <w:spacing w:after="0"/>
        <w:rPr>
          <w:rFonts w:cs="Arial"/>
        </w:rPr>
      </w:pPr>
      <w:r w:rsidRPr="00373867">
        <w:rPr>
          <w:rFonts w:cs="Arial"/>
        </w:rPr>
        <w:t>Having an open mind</w:t>
      </w:r>
    </w:p>
    <w:p w14:paraId="2C4496FB" w14:textId="77777777" w:rsidR="00373867" w:rsidRPr="00373867" w:rsidRDefault="00373867" w:rsidP="00316303">
      <w:pPr>
        <w:pStyle w:val="ListParagraph"/>
        <w:numPr>
          <w:ilvl w:val="0"/>
          <w:numId w:val="5"/>
        </w:numPr>
        <w:spacing w:after="0"/>
        <w:rPr>
          <w:rFonts w:cs="Arial"/>
        </w:rPr>
      </w:pPr>
      <w:r w:rsidRPr="00373867">
        <w:rPr>
          <w:rFonts w:cs="Arial"/>
        </w:rPr>
        <w:t xml:space="preserve">Being </w:t>
      </w:r>
      <w:r w:rsidRPr="00305C1A">
        <w:rPr>
          <w:rFonts w:cs="Arial"/>
          <w:b/>
          <w:color w:val="A56325"/>
        </w:rPr>
        <w:t>responsive</w:t>
      </w:r>
      <w:r w:rsidRPr="00305C1A">
        <w:rPr>
          <w:rFonts w:cs="Arial"/>
          <w:color w:val="A56325"/>
        </w:rPr>
        <w:t xml:space="preserve"> </w:t>
      </w:r>
      <w:r w:rsidRPr="00373867">
        <w:rPr>
          <w:rFonts w:cs="Arial"/>
        </w:rPr>
        <w:t>to the health beliefs, practices and cultural and linguistic needs of diverse people and groups. This includes:</w:t>
      </w:r>
    </w:p>
    <w:p w14:paraId="5E60DE8B" w14:textId="77777777" w:rsidR="00373867" w:rsidRPr="00373867" w:rsidRDefault="00373867" w:rsidP="00316303">
      <w:pPr>
        <w:pStyle w:val="ListParagraph"/>
        <w:numPr>
          <w:ilvl w:val="1"/>
          <w:numId w:val="22"/>
        </w:numPr>
        <w:spacing w:after="0"/>
        <w:rPr>
          <w:rFonts w:cs="Arial"/>
        </w:rPr>
      </w:pPr>
      <w:r w:rsidRPr="00373867">
        <w:rPr>
          <w:rFonts w:cs="Arial"/>
        </w:rPr>
        <w:t>Knowing something about the culture of the group that the interventions focus on</w:t>
      </w:r>
    </w:p>
    <w:p w14:paraId="45465FA6" w14:textId="77777777" w:rsidR="00373867" w:rsidRPr="00373867" w:rsidRDefault="00373867" w:rsidP="00316303">
      <w:pPr>
        <w:pStyle w:val="ListParagraph"/>
        <w:numPr>
          <w:ilvl w:val="1"/>
          <w:numId w:val="22"/>
        </w:numPr>
        <w:spacing w:after="0"/>
        <w:rPr>
          <w:rFonts w:cs="Arial"/>
        </w:rPr>
      </w:pPr>
      <w:r w:rsidRPr="00373867">
        <w:rPr>
          <w:rFonts w:cs="Arial"/>
        </w:rPr>
        <w:t>Customizing prevention and promotion in a way that respects and fits with the culture of the group that selected interventions target</w:t>
      </w:r>
    </w:p>
    <w:p w14:paraId="37D04563" w14:textId="366965FA" w:rsidR="00373867" w:rsidRDefault="00373867" w:rsidP="00316303">
      <w:pPr>
        <w:pStyle w:val="ListParagraph"/>
        <w:numPr>
          <w:ilvl w:val="1"/>
          <w:numId w:val="22"/>
        </w:numPr>
        <w:spacing w:after="0"/>
        <w:rPr>
          <w:rFonts w:cs="Arial"/>
        </w:rPr>
      </w:pPr>
      <w:r w:rsidRPr="00373867">
        <w:rPr>
          <w:rFonts w:cs="Arial"/>
        </w:rPr>
        <w:t>Involving people from the targeted cultural group in assessing needs, developing resources, planning and implementing interventions, and evaluating their effectiveness—</w:t>
      </w:r>
      <w:r w:rsidR="00305C1A">
        <w:rPr>
          <w:rFonts w:cs="Arial"/>
        </w:rPr>
        <w:t xml:space="preserve"> </w:t>
      </w:r>
      <w:r w:rsidRPr="00373867">
        <w:rPr>
          <w:rFonts w:cs="Arial"/>
        </w:rPr>
        <w:t>“Nothing about us without us”</w:t>
      </w:r>
      <w:r>
        <w:rPr>
          <w:rFonts w:cs="Arial"/>
        </w:rPr>
        <w:t xml:space="preserve"> </w:t>
      </w:r>
    </w:p>
    <w:p w14:paraId="4C02B7E3" w14:textId="77777777" w:rsidR="00373867" w:rsidRDefault="00373867" w:rsidP="00373867">
      <w:pPr>
        <w:spacing w:after="0"/>
        <w:rPr>
          <w:rFonts w:cs="Arial"/>
        </w:rPr>
      </w:pPr>
    </w:p>
    <w:p w14:paraId="1F555FE6" w14:textId="77777777" w:rsidR="00373867" w:rsidRPr="00305C1A" w:rsidRDefault="00373867" w:rsidP="00373867">
      <w:pPr>
        <w:spacing w:after="0"/>
        <w:rPr>
          <w:rFonts w:cs="Arial"/>
          <w:b/>
          <w:sz w:val="24"/>
          <w:szCs w:val="24"/>
          <w:u w:val="single"/>
        </w:rPr>
      </w:pPr>
      <w:r w:rsidRPr="00305C1A">
        <w:rPr>
          <w:rFonts w:cs="Arial"/>
          <w:b/>
          <w:sz w:val="24"/>
          <w:szCs w:val="24"/>
          <w:u w:val="single"/>
        </w:rPr>
        <w:t>Culture</w:t>
      </w:r>
    </w:p>
    <w:p w14:paraId="294CCBA1" w14:textId="77777777" w:rsidR="00373867" w:rsidRPr="00373867" w:rsidRDefault="00373867" w:rsidP="00373867">
      <w:pPr>
        <w:pStyle w:val="ListParagraph"/>
        <w:spacing w:after="0"/>
        <w:ind w:left="1440"/>
        <w:rPr>
          <w:rFonts w:cs="Arial"/>
        </w:rPr>
      </w:pPr>
    </w:p>
    <w:p w14:paraId="022CA780" w14:textId="77777777" w:rsidR="00373867" w:rsidRDefault="00373867" w:rsidP="00373867">
      <w:pPr>
        <w:spacing w:after="0"/>
        <w:rPr>
          <w:rFonts w:cs="Arial"/>
        </w:rPr>
      </w:pPr>
      <w:r w:rsidRPr="00373867">
        <w:rPr>
          <w:rFonts w:cs="Arial"/>
          <w:b/>
          <w:i/>
          <w:noProof/>
          <w:szCs w:val="23"/>
        </w:rPr>
        <mc:AlternateContent>
          <mc:Choice Requires="wps">
            <w:drawing>
              <wp:anchor distT="45720" distB="45720" distL="114300" distR="114300" simplePos="0" relativeHeight="251678720" behindDoc="0" locked="0" layoutInCell="1" allowOverlap="1" wp14:anchorId="135B5110" wp14:editId="31419C05">
                <wp:simplePos x="0" y="0"/>
                <wp:positionH relativeFrom="margin">
                  <wp:align>left</wp:align>
                </wp:positionH>
                <wp:positionV relativeFrom="paragraph">
                  <wp:posOffset>1206500</wp:posOffset>
                </wp:positionV>
                <wp:extent cx="6257925" cy="69596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95960"/>
                        </a:xfrm>
                        <a:prstGeom prst="rect">
                          <a:avLst/>
                        </a:prstGeom>
                        <a:solidFill>
                          <a:srgbClr val="B6DDE8"/>
                        </a:solidFill>
                        <a:ln w="9525">
                          <a:solidFill>
                            <a:srgbClr val="000000"/>
                          </a:solidFill>
                          <a:miter lim="800000"/>
                          <a:headEnd/>
                          <a:tailEnd/>
                        </a:ln>
                      </wps:spPr>
                      <wps:txbx>
                        <w:txbxContent>
                          <w:p w14:paraId="56B34753" w14:textId="65AC15DA" w:rsidR="00EF0BCF" w:rsidRPr="00373867" w:rsidRDefault="00EF0BCF" w:rsidP="00373867">
                            <w:pPr>
                              <w:jc w:val="center"/>
                              <w:rPr>
                                <w:b/>
                              </w:rPr>
                            </w:pPr>
                            <w:r w:rsidRPr="00373867">
                              <w:rPr>
                                <w:b/>
                              </w:rPr>
                              <w:t>“Culture refers to integrated patterns of human behavior that include the language, thoughts, communications, actions, customs, beliefs, values, and institutions of racial, ethnic, religious, or social groups.”</w:t>
                            </w:r>
                            <w:r>
                              <w:rPr>
                                <w:b/>
                                <w:vertAlign w:val="superscript"/>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B5110" id="_x0000_t202" coordsize="21600,21600" o:spt="202" path="m,l,21600r21600,l21600,xe">
                <v:stroke joinstyle="miter"/>
                <v:path gradientshapeok="t" o:connecttype="rect"/>
              </v:shapetype>
              <v:shape id="Text Box 2" o:spid="_x0000_s1026" type="#_x0000_t202" style="position:absolute;margin-left:0;margin-top:95pt;width:492.75pt;height:54.8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CkJQIAAEYEAAAOAAAAZHJzL2Uyb0RvYy54bWysU9uO2yAQfa/Uf0C8N06sXK04q91kt6q0&#10;vUi7/QCMcYwKDAUSO/36DjibRtuqD1X9YDEwHM6cM7O+6bUiR+G8BFPSyWhMiTAcamn2Jf36/PBu&#10;SYkPzNRMgRElPQlPbzZv36w7W4gcWlC1cARBjC86W9I2BFtkmeet0MyPwAqDhw04zQKGbp/VjnWI&#10;rlWWj8fzrANXWwdceI+7u+GQbhJ+0wgePjeNF4GokiK3kP4u/av4zzZrVuwds63kZxrsH1hoJg0+&#10;eoHascDIwcnfoLTkDjw0YcRBZ9A0kotUA1YzGb+q5qllVqRaUBxvLzL5/wfLPx2/OCLrkuaTBSWG&#10;aTTpWfSB3EFP8qhPZ32BaU8WE0OP2+hzqtXbR+DfPDGwbZnZi1vnoGsFq5HfJN7Mrq4OOD6CVN1H&#10;qPEZdgiQgPrG6SgeykEQHX06XbyJVDhuzvPZYpXPKOF4Nl/NVvNkXsaKl9vW+fBegCZxUVKH3id0&#10;dnz0IbJhxUtKfMyDkvWDVCoFbl9tlSNHhn1yN9/t7pepgFdpypCupKsZ8vg7xDh9f4LQMmDDK6lL&#10;urwksSLKdm/q1I6BSTWskbIyZx2jdIOIoa/6sy8V1CdU1MHQ2DiIuGjB/aCkw6Yuqf9+YE5Qoj4Y&#10;dGU1mU7jFKRgOlvkGLjrk+r6hBmOUCUNlAzLbUiTE0s3cIvuNTIJG20emJy5YrMmvc+DFafhOk5Z&#10;v8Z/8xMAAP//AwBQSwMEFAAGAAgAAAAhAMRJwLnfAAAACAEAAA8AAABkcnMvZG93bnJldi54bWxM&#10;j81OwzAQhO9IvIO1SNyo00qpmhCnqiKhcuKn5MLNiZckqr2OYrcNPD3Lid52d0az3xTb2VlxxikM&#10;nhQsFwkIpNabgToF9cfTwwZEiJqMtp5QwTcG2Ja3N4XOjb/QO54PsRMcQiHXCvoYx1zK0PbodFj4&#10;EYm1Lz85HXmdOmkmfeFwZ+UqSdbS6YH4Q69HrHpsj4eTU2Crpn5r98fX8Pzyme7rzlfjj1fq/m7e&#10;PYKIOMd/M/zhMzqUzNT4E5kgrAIuEvmaJTywnG3SFESjYJVla5BlIa8LlL8AAAD//wMAUEsBAi0A&#10;FAAGAAgAAAAhALaDOJL+AAAA4QEAABMAAAAAAAAAAAAAAAAAAAAAAFtDb250ZW50X1R5cGVzXS54&#10;bWxQSwECLQAUAAYACAAAACEAOP0h/9YAAACUAQAACwAAAAAAAAAAAAAAAAAvAQAAX3JlbHMvLnJl&#10;bHNQSwECLQAUAAYACAAAACEA6d3wpCUCAABGBAAADgAAAAAAAAAAAAAAAAAuAgAAZHJzL2Uyb0Rv&#10;Yy54bWxQSwECLQAUAAYACAAAACEAxEnAud8AAAAIAQAADwAAAAAAAAAAAAAAAAB/BAAAZHJzL2Rv&#10;d25yZXYueG1sUEsFBgAAAAAEAAQA8wAAAIsFAAAAAA==&#10;" fillcolor="#b6dde8">
                <v:textbox>
                  <w:txbxContent>
                    <w:p w14:paraId="56B34753" w14:textId="65AC15DA" w:rsidR="00EF0BCF" w:rsidRPr="00373867" w:rsidRDefault="00EF0BCF" w:rsidP="00373867">
                      <w:pPr>
                        <w:jc w:val="center"/>
                        <w:rPr>
                          <w:b/>
                        </w:rPr>
                      </w:pPr>
                      <w:r w:rsidRPr="00373867">
                        <w:rPr>
                          <w:b/>
                        </w:rPr>
                        <w:t>“Culture refers to integrated patterns of human behavior that include the language, thoughts, communications, actions, customs, beliefs, values, and institutions of racial, ethnic, religious, or social groups.”</w:t>
                      </w:r>
                      <w:r>
                        <w:rPr>
                          <w:b/>
                          <w:vertAlign w:val="superscript"/>
                        </w:rPr>
                        <w:t>5</w:t>
                      </w:r>
                    </w:p>
                  </w:txbxContent>
                </v:textbox>
                <w10:wrap type="square" anchorx="margin"/>
              </v:shape>
            </w:pict>
          </mc:Fallback>
        </mc:AlternateContent>
      </w:r>
      <w:r w:rsidRPr="00373867">
        <w:rPr>
          <w:rFonts w:cs="Arial"/>
        </w:rPr>
        <w:t>Culture must be considered at every step of the Strategic Prevention Framework in order for diverse populations to benefit from selected interventions. It is especially important that the interventions chosen are a good match for the culture of the population group for which they are meant—attuned to their values, customs, beliefs, roles, manners of interacting, and communication styles. For example, an evidence-based program for a Native American community should involve Tribal elders in its development and dissemination.</w:t>
      </w:r>
    </w:p>
    <w:p w14:paraId="06227BF9" w14:textId="77777777" w:rsidR="00373867" w:rsidRPr="00373867" w:rsidRDefault="00373867" w:rsidP="00373867">
      <w:pPr>
        <w:spacing w:after="0"/>
        <w:rPr>
          <w:rFonts w:cs="Arial"/>
        </w:rPr>
      </w:pPr>
      <w:r w:rsidRPr="00373867">
        <w:rPr>
          <w:rFonts w:cs="Arial"/>
        </w:rPr>
        <w:t>People typically think of culture in terms of race or ethnicity, but culture also refers to other social groups defined by characteristics such as age, gender, religion, income level, education, geographical location, sexual orientation, disability, or profession.</w:t>
      </w:r>
    </w:p>
    <w:p w14:paraId="73FAA1D9" w14:textId="77777777" w:rsidR="00373867" w:rsidRDefault="00373867" w:rsidP="00373867">
      <w:pPr>
        <w:spacing w:after="0"/>
        <w:rPr>
          <w:rFonts w:cs="Arial"/>
        </w:rPr>
      </w:pPr>
    </w:p>
    <w:p w14:paraId="712000F9" w14:textId="77777777" w:rsidR="00373867" w:rsidRPr="00373867" w:rsidRDefault="00373867" w:rsidP="00373867">
      <w:pPr>
        <w:spacing w:after="0"/>
        <w:rPr>
          <w:rFonts w:cs="Arial"/>
        </w:rPr>
      </w:pPr>
      <w:r w:rsidRPr="00373867">
        <w:rPr>
          <w:rFonts w:cs="Arial"/>
        </w:rPr>
        <w:t xml:space="preserve">Culture includes the following elements:  </w:t>
      </w:r>
    </w:p>
    <w:p w14:paraId="73D24AD0" w14:textId="77777777" w:rsidR="00373867" w:rsidRPr="00373867" w:rsidRDefault="00373867" w:rsidP="00316303">
      <w:pPr>
        <w:pStyle w:val="ListParagraph"/>
        <w:numPr>
          <w:ilvl w:val="0"/>
          <w:numId w:val="23"/>
        </w:numPr>
        <w:spacing w:after="0"/>
        <w:rPr>
          <w:rFonts w:cs="Arial"/>
        </w:rPr>
      </w:pPr>
      <w:r w:rsidRPr="00305C1A">
        <w:rPr>
          <w:rFonts w:cs="Arial"/>
          <w:b/>
        </w:rPr>
        <w:t>Norms</w:t>
      </w:r>
      <w:r w:rsidRPr="00305C1A">
        <w:rPr>
          <w:rFonts w:cs="Arial"/>
        </w:rPr>
        <w:t xml:space="preserve"> </w:t>
      </w:r>
      <w:r w:rsidRPr="00373867">
        <w:rPr>
          <w:rFonts w:cs="Arial"/>
        </w:rPr>
        <w:t>(how people behave)</w:t>
      </w:r>
    </w:p>
    <w:p w14:paraId="658CFF3A" w14:textId="77777777" w:rsidR="00373867" w:rsidRPr="00373867" w:rsidRDefault="00373867" w:rsidP="00316303">
      <w:pPr>
        <w:pStyle w:val="ListParagraph"/>
        <w:numPr>
          <w:ilvl w:val="0"/>
          <w:numId w:val="23"/>
        </w:numPr>
        <w:spacing w:after="0"/>
        <w:rPr>
          <w:rFonts w:cs="Arial"/>
        </w:rPr>
      </w:pPr>
      <w:r w:rsidRPr="00305C1A">
        <w:rPr>
          <w:rFonts w:cs="Arial"/>
          <w:b/>
        </w:rPr>
        <w:t>Values</w:t>
      </w:r>
      <w:r w:rsidRPr="00305C1A">
        <w:rPr>
          <w:rFonts w:cs="Arial"/>
        </w:rPr>
        <w:t xml:space="preserve"> </w:t>
      </w:r>
      <w:r w:rsidRPr="00373867">
        <w:rPr>
          <w:rFonts w:cs="Arial"/>
        </w:rPr>
        <w:t>(what is important to people)</w:t>
      </w:r>
    </w:p>
    <w:p w14:paraId="6D284309" w14:textId="77777777" w:rsidR="00373867" w:rsidRPr="00373867" w:rsidRDefault="00373867" w:rsidP="00316303">
      <w:pPr>
        <w:pStyle w:val="ListParagraph"/>
        <w:numPr>
          <w:ilvl w:val="0"/>
          <w:numId w:val="23"/>
        </w:numPr>
        <w:spacing w:after="0"/>
        <w:rPr>
          <w:rFonts w:cs="Arial"/>
        </w:rPr>
      </w:pPr>
      <w:r w:rsidRPr="00305C1A">
        <w:rPr>
          <w:rFonts w:cs="Arial"/>
          <w:b/>
        </w:rPr>
        <w:t>Beliefs</w:t>
      </w:r>
      <w:r w:rsidRPr="00373867">
        <w:rPr>
          <w:rFonts w:cs="Arial"/>
        </w:rPr>
        <w:t xml:space="preserve"> (what people think about something)</w:t>
      </w:r>
    </w:p>
    <w:p w14:paraId="3CA0B0D9" w14:textId="77777777" w:rsidR="00373867" w:rsidRPr="00373867" w:rsidRDefault="00373867" w:rsidP="00316303">
      <w:pPr>
        <w:pStyle w:val="ListParagraph"/>
        <w:numPr>
          <w:ilvl w:val="0"/>
          <w:numId w:val="23"/>
        </w:numPr>
        <w:spacing w:after="0"/>
        <w:rPr>
          <w:rFonts w:cs="Arial"/>
        </w:rPr>
      </w:pPr>
      <w:r w:rsidRPr="00305C1A">
        <w:rPr>
          <w:rFonts w:cs="Arial"/>
          <w:b/>
        </w:rPr>
        <w:t>Symbols</w:t>
      </w:r>
      <w:r w:rsidRPr="00373867">
        <w:rPr>
          <w:rFonts w:cs="Arial"/>
        </w:rPr>
        <w:t xml:space="preserve"> (how people express themselves through art, stories, music, language, etc.)</w:t>
      </w:r>
    </w:p>
    <w:p w14:paraId="7BAD42FB" w14:textId="77777777" w:rsidR="00373867" w:rsidRPr="00373867" w:rsidRDefault="00373867" w:rsidP="00316303">
      <w:pPr>
        <w:pStyle w:val="ListParagraph"/>
        <w:numPr>
          <w:ilvl w:val="0"/>
          <w:numId w:val="23"/>
        </w:numPr>
        <w:spacing w:after="0"/>
        <w:rPr>
          <w:rFonts w:cs="Arial"/>
        </w:rPr>
      </w:pPr>
      <w:r w:rsidRPr="00305C1A">
        <w:rPr>
          <w:rFonts w:cs="Arial"/>
          <w:b/>
        </w:rPr>
        <w:lastRenderedPageBreak/>
        <w:t>Practices</w:t>
      </w:r>
      <w:r w:rsidRPr="00373867">
        <w:rPr>
          <w:rFonts w:cs="Arial"/>
        </w:rPr>
        <w:t xml:space="preserve"> (customs or patterns of behavior that may not be connected to beliefs and values)</w:t>
      </w:r>
      <w:r w:rsidRPr="00373867">
        <w:rPr>
          <w:rFonts w:cs="Arial"/>
        </w:rPr>
        <w:tab/>
      </w:r>
    </w:p>
    <w:p w14:paraId="40EF8255" w14:textId="77777777" w:rsidR="00373867" w:rsidRDefault="00373867" w:rsidP="00373867">
      <w:pPr>
        <w:spacing w:after="0"/>
        <w:rPr>
          <w:rFonts w:cs="Arial"/>
        </w:rPr>
      </w:pPr>
      <w:r w:rsidRPr="00373867">
        <w:rPr>
          <w:rFonts w:cs="Arial"/>
        </w:rPr>
        <w:t>Some elements of culture are easy to see, but most elements of culture are hidden. For example, in some cultures it is frowned upon for people to get help from professionals for emotional problems. This norm may prevent people from seeking the help they need. So when doing prevention for a particular population group, it is important to be aware of cultural norms and practices that may compromise the effectiveness of an intervention.</w:t>
      </w:r>
      <w:r>
        <w:rPr>
          <w:rFonts w:cs="Arial"/>
        </w:rPr>
        <w:t xml:space="preserve"> </w:t>
      </w:r>
    </w:p>
    <w:p w14:paraId="3F67C721" w14:textId="77777777" w:rsidR="00373867" w:rsidRPr="00373867" w:rsidRDefault="00373867" w:rsidP="00373867">
      <w:pPr>
        <w:spacing w:after="0"/>
        <w:rPr>
          <w:rFonts w:cs="Arial"/>
          <w:b/>
          <w:u w:val="single"/>
        </w:rPr>
      </w:pPr>
    </w:p>
    <w:p w14:paraId="0B4F0513" w14:textId="77777777" w:rsidR="00373867" w:rsidRPr="00305C1A" w:rsidRDefault="00373867" w:rsidP="00373867">
      <w:pPr>
        <w:spacing w:after="0"/>
        <w:rPr>
          <w:rFonts w:cs="Arial"/>
          <w:b/>
          <w:sz w:val="24"/>
          <w:szCs w:val="24"/>
          <w:u w:val="single"/>
        </w:rPr>
      </w:pPr>
      <w:r w:rsidRPr="00305C1A">
        <w:rPr>
          <w:rFonts w:cs="Arial"/>
          <w:b/>
          <w:sz w:val="24"/>
          <w:szCs w:val="24"/>
          <w:u w:val="single"/>
        </w:rPr>
        <w:t>Cultural Competence Continuum</w:t>
      </w:r>
    </w:p>
    <w:p w14:paraId="71825356" w14:textId="77777777" w:rsidR="00373867" w:rsidRPr="00373867" w:rsidRDefault="00373867" w:rsidP="00373867">
      <w:pPr>
        <w:spacing w:after="0"/>
        <w:rPr>
          <w:rFonts w:cs="Arial"/>
        </w:rPr>
      </w:pPr>
    </w:p>
    <w:p w14:paraId="2FC3F53E" w14:textId="77777777" w:rsidR="00373867" w:rsidRPr="00373867" w:rsidRDefault="00373867" w:rsidP="00373867">
      <w:pPr>
        <w:spacing w:after="0"/>
        <w:rPr>
          <w:rFonts w:cs="Arial"/>
        </w:rPr>
      </w:pPr>
      <w:r w:rsidRPr="00373867">
        <w:rPr>
          <w:rFonts w:cs="Arial"/>
        </w:rPr>
        <w:t>Developing cultural competence is an evolving, dynamic process that takes time and occurs along a con</w:t>
      </w:r>
      <w:r>
        <w:rPr>
          <w:rFonts w:cs="Arial"/>
        </w:rPr>
        <w:t>tinuum.</w:t>
      </w:r>
      <w:r w:rsidRPr="00373867">
        <w:rPr>
          <w:rFonts w:cs="Arial"/>
          <w:vertAlign w:val="superscript"/>
        </w:rPr>
        <w:t>6</w:t>
      </w:r>
      <w:r w:rsidRPr="00373867">
        <w:rPr>
          <w:rFonts w:cs="Arial"/>
        </w:rPr>
        <w:t xml:space="preserve"> The National Center for Cultural Competence at Georgetown University’s Center for Child and Human Development describes th</w:t>
      </w:r>
      <w:r>
        <w:rPr>
          <w:rFonts w:cs="Arial"/>
        </w:rPr>
        <w:t>e six stages of this continuum:</w:t>
      </w:r>
      <w:r w:rsidRPr="00373867">
        <w:rPr>
          <w:rFonts w:cs="Arial"/>
          <w:vertAlign w:val="superscript"/>
        </w:rPr>
        <w:t>7</w:t>
      </w:r>
      <w:r w:rsidRPr="00373867">
        <w:rPr>
          <w:rFonts w:cs="Arial"/>
        </w:rPr>
        <w:t xml:space="preserve"> </w:t>
      </w:r>
    </w:p>
    <w:p w14:paraId="0BA40DB0" w14:textId="77777777" w:rsidR="00373867" w:rsidRPr="00373867" w:rsidRDefault="00373867" w:rsidP="00373867">
      <w:pPr>
        <w:spacing w:after="0"/>
        <w:rPr>
          <w:rFonts w:cs="Arial"/>
        </w:rPr>
      </w:pPr>
    </w:p>
    <w:p w14:paraId="2FADDB53" w14:textId="77777777" w:rsidR="00373867" w:rsidRPr="00373867" w:rsidRDefault="00373867" w:rsidP="00316303">
      <w:pPr>
        <w:pStyle w:val="ListParagraph"/>
        <w:numPr>
          <w:ilvl w:val="0"/>
          <w:numId w:val="24"/>
        </w:numPr>
        <w:spacing w:after="0"/>
        <w:rPr>
          <w:rFonts w:cs="Arial"/>
        </w:rPr>
      </w:pPr>
      <w:r w:rsidRPr="00373867">
        <w:rPr>
          <w:rFonts w:cs="Arial"/>
          <w:b/>
        </w:rPr>
        <w:t>Cultural destructiveness</w:t>
      </w:r>
      <w:r w:rsidRPr="00373867">
        <w:rPr>
          <w:rFonts w:cs="Arial"/>
        </w:rPr>
        <w:t xml:space="preserve"> – Attitudes and practices (as well as policies and structures in organizations) are destructive to a cultural group. </w:t>
      </w:r>
    </w:p>
    <w:p w14:paraId="3BC3D672" w14:textId="77777777" w:rsidR="00373867" w:rsidRPr="00373867" w:rsidRDefault="00373867" w:rsidP="00373867">
      <w:pPr>
        <w:spacing w:after="0"/>
        <w:rPr>
          <w:rFonts w:cs="Arial"/>
        </w:rPr>
      </w:pPr>
    </w:p>
    <w:p w14:paraId="63069E57" w14:textId="77777777" w:rsidR="00373867" w:rsidRPr="00373867" w:rsidRDefault="00373867" w:rsidP="00316303">
      <w:pPr>
        <w:pStyle w:val="ListParagraph"/>
        <w:numPr>
          <w:ilvl w:val="0"/>
          <w:numId w:val="24"/>
        </w:numPr>
        <w:spacing w:after="0"/>
        <w:rPr>
          <w:rFonts w:cs="Arial"/>
        </w:rPr>
      </w:pPr>
      <w:r w:rsidRPr="00373867">
        <w:rPr>
          <w:rFonts w:cs="Arial"/>
          <w:b/>
        </w:rPr>
        <w:t>Culture incapacity</w:t>
      </w:r>
      <w:r w:rsidRPr="00373867">
        <w:rPr>
          <w:rFonts w:cs="Arial"/>
        </w:rPr>
        <w:t xml:space="preserve"> – The capacity to respond effectively to the needs, interests, and preferences of culturally and linguistically diverse groups is lacking. </w:t>
      </w:r>
    </w:p>
    <w:p w14:paraId="0FF56206" w14:textId="77777777" w:rsidR="00373867" w:rsidRPr="00373867" w:rsidRDefault="00373867" w:rsidP="00373867">
      <w:pPr>
        <w:spacing w:after="0"/>
        <w:rPr>
          <w:rFonts w:cs="Arial"/>
        </w:rPr>
      </w:pPr>
    </w:p>
    <w:p w14:paraId="53BE41AB" w14:textId="5BAB7753" w:rsidR="00373867" w:rsidRPr="00373867" w:rsidRDefault="00373867" w:rsidP="00316303">
      <w:pPr>
        <w:pStyle w:val="ListParagraph"/>
        <w:numPr>
          <w:ilvl w:val="0"/>
          <w:numId w:val="24"/>
        </w:numPr>
        <w:spacing w:after="0"/>
        <w:rPr>
          <w:rFonts w:cs="Arial"/>
        </w:rPr>
      </w:pPr>
      <w:r w:rsidRPr="00373867">
        <w:rPr>
          <w:rFonts w:cs="Arial"/>
          <w:b/>
        </w:rPr>
        <w:t>Cultural blindness</w:t>
      </w:r>
      <w:r w:rsidRPr="00373867">
        <w:rPr>
          <w:rFonts w:cs="Arial"/>
        </w:rPr>
        <w:t xml:space="preserve"> – The predominant philosophy is one that views and treats all people as the same. </w:t>
      </w:r>
    </w:p>
    <w:p w14:paraId="44EA0D85" w14:textId="77777777" w:rsidR="00373867" w:rsidRPr="00373867" w:rsidRDefault="00373867" w:rsidP="00373867">
      <w:pPr>
        <w:spacing w:after="0"/>
        <w:rPr>
          <w:rFonts w:cs="Arial"/>
        </w:rPr>
      </w:pPr>
    </w:p>
    <w:p w14:paraId="62157D55" w14:textId="69EC1170" w:rsidR="00373867" w:rsidRPr="00373867" w:rsidRDefault="00373867" w:rsidP="00316303">
      <w:pPr>
        <w:pStyle w:val="ListParagraph"/>
        <w:numPr>
          <w:ilvl w:val="0"/>
          <w:numId w:val="24"/>
        </w:numPr>
        <w:spacing w:after="0"/>
        <w:rPr>
          <w:rFonts w:cs="Arial"/>
        </w:rPr>
      </w:pPr>
      <w:r w:rsidRPr="00373867">
        <w:rPr>
          <w:rFonts w:cs="Arial"/>
          <w:b/>
        </w:rPr>
        <w:t>Cultural pre-competence</w:t>
      </w:r>
      <w:r w:rsidRPr="00373867">
        <w:rPr>
          <w:rFonts w:cs="Arial"/>
        </w:rPr>
        <w:t xml:space="preserve"> – There is awareness of strengths and areas for growth to respond effectively to culturally and linguistically diverse populations. </w:t>
      </w:r>
      <w:r w:rsidR="008E0A9E">
        <w:rPr>
          <w:rFonts w:cs="Arial"/>
        </w:rPr>
        <w:t>For instance, a</w:t>
      </w:r>
      <w:r w:rsidR="008E0A9E" w:rsidRPr="008E0A9E">
        <w:rPr>
          <w:rFonts w:cs="Arial"/>
        </w:rPr>
        <w:t>n agency recognizes that there are language needs in the community, but feels it doesn’t have t</w:t>
      </w:r>
      <w:r w:rsidR="008E0A9E">
        <w:rPr>
          <w:rFonts w:cs="Arial"/>
        </w:rPr>
        <w:t xml:space="preserve">he budget to meet those needs. </w:t>
      </w:r>
      <w:r w:rsidR="008E0A9E" w:rsidRPr="008E0A9E">
        <w:rPr>
          <w:rFonts w:cs="Arial"/>
        </w:rPr>
        <w:t>They may ask someone to translate a few materials, but their attempts to address the needs of</w:t>
      </w:r>
      <w:r w:rsidR="008E0A9E">
        <w:rPr>
          <w:rFonts w:cs="Arial"/>
        </w:rPr>
        <w:t xml:space="preserve"> the population are not enough.</w:t>
      </w:r>
    </w:p>
    <w:p w14:paraId="6D7613CC" w14:textId="77777777" w:rsidR="00373867" w:rsidRPr="00373867" w:rsidRDefault="00373867" w:rsidP="00373867">
      <w:pPr>
        <w:spacing w:after="0"/>
        <w:rPr>
          <w:rFonts w:cs="Arial"/>
        </w:rPr>
      </w:pPr>
    </w:p>
    <w:p w14:paraId="65E264DB" w14:textId="1ABAE4AD" w:rsidR="00373867" w:rsidRPr="008E0A9E" w:rsidRDefault="00373867" w:rsidP="008E0A9E">
      <w:pPr>
        <w:pStyle w:val="ListParagraph"/>
        <w:numPr>
          <w:ilvl w:val="0"/>
          <w:numId w:val="24"/>
        </w:numPr>
        <w:rPr>
          <w:rFonts w:cs="Arial"/>
        </w:rPr>
      </w:pPr>
      <w:r w:rsidRPr="00373867">
        <w:rPr>
          <w:rFonts w:cs="Arial"/>
          <w:b/>
        </w:rPr>
        <w:t>Cultural competence</w:t>
      </w:r>
      <w:r w:rsidRPr="00373867">
        <w:rPr>
          <w:rFonts w:cs="Arial"/>
        </w:rPr>
        <w:t xml:space="preserve"> – Acceptance and respect for culture is consistently demonstrated in policies, structures, practices, and attitudes. </w:t>
      </w:r>
      <w:r w:rsidR="008E0A9E" w:rsidRPr="008E0A9E">
        <w:rPr>
          <w:rFonts w:cs="Arial"/>
        </w:rPr>
        <w:t xml:space="preserve">These agencies and individuals are characterized by respect for difference among cultural groups, continuous self-assessment, expansion of cultural knowledge and attention to the dynamics of difference. </w:t>
      </w:r>
    </w:p>
    <w:p w14:paraId="4263CF33" w14:textId="77777777" w:rsidR="008E0A9E" w:rsidRDefault="008E0A9E" w:rsidP="008E0A9E">
      <w:pPr>
        <w:pStyle w:val="ListParagraph"/>
        <w:spacing w:after="0"/>
        <w:rPr>
          <w:rFonts w:cs="Arial"/>
        </w:rPr>
      </w:pPr>
    </w:p>
    <w:p w14:paraId="2EC5F500" w14:textId="7B54CCC0" w:rsidR="00A04355" w:rsidRPr="008E0A9E" w:rsidRDefault="008E0A9E" w:rsidP="008E0A9E">
      <w:pPr>
        <w:pStyle w:val="ListParagraph"/>
        <w:numPr>
          <w:ilvl w:val="0"/>
          <w:numId w:val="24"/>
        </w:numPr>
        <w:rPr>
          <w:rFonts w:cs="Arial"/>
        </w:rPr>
      </w:pPr>
      <w:r>
        <w:rPr>
          <w:rFonts w:cs="Arial"/>
          <w:b/>
        </w:rPr>
        <w:t xml:space="preserve">Cultural proficiency </w:t>
      </w:r>
      <w:r w:rsidRPr="008E0A9E">
        <w:rPr>
          <w:rFonts w:cs="Arial"/>
        </w:rPr>
        <w:t>-</w:t>
      </w:r>
      <w:r>
        <w:rPr>
          <w:rFonts w:cs="Arial"/>
        </w:rPr>
        <w:t xml:space="preserve"> </w:t>
      </w:r>
      <w:r w:rsidRPr="008E0A9E">
        <w:rPr>
          <w:rFonts w:cs="Arial"/>
        </w:rPr>
        <w:t>All of the concepts of cultural competence are incorporated into an agency’s policy, practice and attitude.  This agency or individual has the ability to add to the body on knowledge and to teach those concepts to others.</w:t>
      </w:r>
      <w:r w:rsidRPr="008E0A9E">
        <w:rPr>
          <w:rFonts w:asciiTheme="minorHAnsi" w:eastAsiaTheme="minorEastAsia" w:hAnsi="Calibri" w:cstheme="minorBidi"/>
          <w:b/>
          <w:color w:val="000000" w:themeColor="text1"/>
          <w:kern w:val="24"/>
          <w:sz w:val="24"/>
          <w:szCs w:val="24"/>
        </w:rPr>
        <w:t xml:space="preserve"> </w:t>
      </w:r>
      <w:r w:rsidR="00753B41" w:rsidRPr="008E0A9E">
        <w:rPr>
          <w:rFonts w:cs="Arial"/>
        </w:rPr>
        <w:t xml:space="preserve">Cultural proficiency is a goal that few organizations reach. Depending upon the cultural context we are working within, we can move back and forth along the continuum (especially between pre-competence and competence).  Ongoing assessment, performance monitoring, and evaluation are essential to ensure that we are on the right track.  </w:t>
      </w:r>
    </w:p>
    <w:p w14:paraId="39440731" w14:textId="7172293F" w:rsidR="001C1FD6" w:rsidRPr="000D53F7" w:rsidRDefault="001C1FD6" w:rsidP="000D53F7">
      <w:pPr>
        <w:spacing w:after="0" w:line="240" w:lineRule="auto"/>
        <w:rPr>
          <w:b/>
          <w:bCs/>
          <w:caps/>
          <w:color w:val="50738C"/>
          <w:sz w:val="24"/>
          <w:szCs w:val="24"/>
        </w:rPr>
      </w:pPr>
    </w:p>
    <w:p w14:paraId="01D4B048" w14:textId="77777777" w:rsidR="00373867" w:rsidRPr="00373867" w:rsidRDefault="000D1CF5" w:rsidP="00373867">
      <w:pPr>
        <w:pBdr>
          <w:bottom w:val="single" w:sz="2" w:space="1" w:color="595959"/>
        </w:pBdr>
        <w:spacing w:before="360" w:line="252" w:lineRule="auto"/>
        <w:rPr>
          <w:b/>
          <w:bCs/>
          <w:caps/>
          <w:color w:val="50738C"/>
          <w:sz w:val="24"/>
          <w:szCs w:val="24"/>
        </w:rPr>
      </w:pPr>
      <w:r>
        <w:rPr>
          <w:b/>
          <w:bCs/>
          <w:caps/>
          <w:color w:val="50738C"/>
          <w:sz w:val="24"/>
          <w:szCs w:val="24"/>
        </w:rPr>
        <w:lastRenderedPageBreak/>
        <w:t>i</w:t>
      </w:r>
      <w:r w:rsidR="00373867">
        <w:rPr>
          <w:b/>
          <w:bCs/>
          <w:caps/>
          <w:color w:val="50738C"/>
          <w:sz w:val="24"/>
          <w:szCs w:val="24"/>
        </w:rPr>
        <w:t>nformation sheet 3</w:t>
      </w:r>
      <w:r>
        <w:rPr>
          <w:b/>
          <w:bCs/>
          <w:caps/>
          <w:color w:val="50738C"/>
          <w:sz w:val="24"/>
          <w:szCs w:val="24"/>
        </w:rPr>
        <w:t xml:space="preserve">.4 – </w:t>
      </w:r>
      <w:r w:rsidR="00373867">
        <w:rPr>
          <w:b/>
          <w:bCs/>
          <w:caps/>
          <w:color w:val="50738C"/>
          <w:sz w:val="24"/>
          <w:szCs w:val="24"/>
        </w:rPr>
        <w:t>SKILLS FOR CULTURAL COMPETENCE</w:t>
      </w:r>
      <w:r>
        <w:rPr>
          <w:b/>
          <w:bCs/>
          <w:caps/>
          <w:color w:val="50738C"/>
          <w:sz w:val="24"/>
          <w:szCs w:val="24"/>
        </w:rPr>
        <w:t xml:space="preserve"> </w:t>
      </w:r>
    </w:p>
    <w:p w14:paraId="341B7DAF" w14:textId="011CA37C" w:rsidR="00373867" w:rsidRPr="00373867" w:rsidRDefault="00373867" w:rsidP="00373867">
      <w:pPr>
        <w:pStyle w:val="Default"/>
        <w:spacing w:after="120"/>
        <w:rPr>
          <w:color w:val="auto"/>
          <w:sz w:val="22"/>
          <w:szCs w:val="22"/>
        </w:rPr>
      </w:pPr>
      <w:r w:rsidRPr="00373867">
        <w:rPr>
          <w:color w:val="auto"/>
          <w:sz w:val="22"/>
          <w:szCs w:val="22"/>
        </w:rPr>
        <w:t xml:space="preserve">Professionals who are moving towards cultural competence are able to do the following when applying the steps of the Strategic Prevention Framework: </w:t>
      </w:r>
    </w:p>
    <w:p w14:paraId="1DB1705A" w14:textId="77777777" w:rsidR="00373867" w:rsidRPr="00373867" w:rsidRDefault="00373867" w:rsidP="006F1FAC">
      <w:pPr>
        <w:pStyle w:val="Default"/>
        <w:spacing w:before="240" w:after="120"/>
        <w:rPr>
          <w:b/>
          <w:color w:val="auto"/>
          <w:sz w:val="22"/>
          <w:szCs w:val="22"/>
        </w:rPr>
      </w:pPr>
      <w:r w:rsidRPr="00373867">
        <w:rPr>
          <w:b/>
          <w:color w:val="auto"/>
          <w:sz w:val="22"/>
          <w:szCs w:val="22"/>
        </w:rPr>
        <w:t xml:space="preserve">Assessment </w:t>
      </w:r>
    </w:p>
    <w:p w14:paraId="3B2FF500" w14:textId="77777777" w:rsidR="00373867" w:rsidRPr="00373867" w:rsidRDefault="00373867" w:rsidP="00316303">
      <w:pPr>
        <w:pStyle w:val="Default"/>
        <w:numPr>
          <w:ilvl w:val="0"/>
          <w:numId w:val="25"/>
        </w:numPr>
        <w:spacing w:after="120"/>
        <w:rPr>
          <w:color w:val="auto"/>
          <w:sz w:val="22"/>
          <w:szCs w:val="22"/>
        </w:rPr>
      </w:pPr>
      <w:r w:rsidRPr="00373867">
        <w:rPr>
          <w:color w:val="auto"/>
          <w:sz w:val="22"/>
          <w:szCs w:val="22"/>
        </w:rPr>
        <w:t xml:space="preserve">Accurately assess the influence of their own values, perceptions, opinions, knowledge, and social position on their interactions with others. </w:t>
      </w:r>
    </w:p>
    <w:p w14:paraId="04370907" w14:textId="264FD09F" w:rsidR="00373867" w:rsidRPr="006F1FAC" w:rsidRDefault="00373867" w:rsidP="00373867">
      <w:pPr>
        <w:pStyle w:val="Default"/>
        <w:numPr>
          <w:ilvl w:val="0"/>
          <w:numId w:val="25"/>
        </w:numPr>
        <w:spacing w:after="120"/>
        <w:rPr>
          <w:color w:val="auto"/>
          <w:sz w:val="22"/>
          <w:szCs w:val="22"/>
        </w:rPr>
      </w:pPr>
      <w:r w:rsidRPr="00373867">
        <w:rPr>
          <w:color w:val="auto"/>
          <w:sz w:val="22"/>
          <w:szCs w:val="22"/>
        </w:rPr>
        <w:t>Provide and promote an atmosphere in which similarities and differences can be explored, and understand that this process is not only cognitive but attitudinal and affective, as well.</w:t>
      </w:r>
    </w:p>
    <w:p w14:paraId="4E6214D4" w14:textId="77777777" w:rsidR="00373867" w:rsidRPr="00373867" w:rsidRDefault="00373867" w:rsidP="006F1FAC">
      <w:pPr>
        <w:pStyle w:val="Default"/>
        <w:spacing w:before="240" w:after="120"/>
        <w:rPr>
          <w:b/>
          <w:color w:val="auto"/>
          <w:sz w:val="22"/>
          <w:szCs w:val="22"/>
        </w:rPr>
      </w:pPr>
      <w:r w:rsidRPr="00373867">
        <w:rPr>
          <w:b/>
          <w:color w:val="auto"/>
          <w:sz w:val="22"/>
          <w:szCs w:val="22"/>
        </w:rPr>
        <w:t>Capacity</w:t>
      </w:r>
    </w:p>
    <w:p w14:paraId="23C5E734" w14:textId="77777777" w:rsidR="00373867" w:rsidRPr="00373867" w:rsidRDefault="00373867" w:rsidP="00316303">
      <w:pPr>
        <w:pStyle w:val="Default"/>
        <w:numPr>
          <w:ilvl w:val="0"/>
          <w:numId w:val="26"/>
        </w:numPr>
        <w:spacing w:after="120"/>
        <w:rPr>
          <w:color w:val="auto"/>
          <w:sz w:val="22"/>
          <w:szCs w:val="22"/>
        </w:rPr>
      </w:pPr>
      <w:r w:rsidRPr="00373867">
        <w:rPr>
          <w:color w:val="auto"/>
          <w:sz w:val="22"/>
          <w:szCs w:val="22"/>
        </w:rPr>
        <w:t>Learn to be an ally to groups that experience prejudice and discrimination in the community. Help others learn to be an ally to their own cultural groups.</w:t>
      </w:r>
    </w:p>
    <w:p w14:paraId="0908577C" w14:textId="79829FB1" w:rsidR="00373867" w:rsidRPr="006F1FAC" w:rsidRDefault="00373867" w:rsidP="00373867">
      <w:pPr>
        <w:pStyle w:val="Default"/>
        <w:numPr>
          <w:ilvl w:val="0"/>
          <w:numId w:val="26"/>
        </w:numPr>
        <w:spacing w:after="120"/>
        <w:rPr>
          <w:color w:val="auto"/>
          <w:sz w:val="22"/>
          <w:szCs w:val="22"/>
        </w:rPr>
      </w:pPr>
      <w:r w:rsidRPr="00373867">
        <w:rPr>
          <w:color w:val="auto"/>
          <w:sz w:val="22"/>
          <w:szCs w:val="22"/>
        </w:rPr>
        <w:t>Help expand other people’s knowledge of their culture, and affirm and legitimize other people’s cultural perspectives.</w:t>
      </w:r>
    </w:p>
    <w:p w14:paraId="2010EDB7" w14:textId="77777777" w:rsidR="00373867" w:rsidRPr="00373867" w:rsidRDefault="00373867" w:rsidP="006F1FAC">
      <w:pPr>
        <w:pStyle w:val="Default"/>
        <w:spacing w:before="240" w:after="120"/>
        <w:rPr>
          <w:b/>
          <w:color w:val="auto"/>
          <w:sz w:val="22"/>
          <w:szCs w:val="22"/>
        </w:rPr>
      </w:pPr>
      <w:r w:rsidRPr="00373867">
        <w:rPr>
          <w:b/>
          <w:color w:val="auto"/>
          <w:sz w:val="22"/>
          <w:szCs w:val="22"/>
        </w:rPr>
        <w:t xml:space="preserve">Planning </w:t>
      </w:r>
    </w:p>
    <w:p w14:paraId="447C4BC3" w14:textId="77777777" w:rsidR="00373867" w:rsidRPr="00373867" w:rsidRDefault="00373867" w:rsidP="00316303">
      <w:pPr>
        <w:pStyle w:val="Default"/>
        <w:numPr>
          <w:ilvl w:val="0"/>
          <w:numId w:val="27"/>
        </w:numPr>
        <w:spacing w:after="120"/>
        <w:rPr>
          <w:color w:val="auto"/>
          <w:sz w:val="22"/>
          <w:szCs w:val="22"/>
        </w:rPr>
      </w:pPr>
      <w:r w:rsidRPr="00373867">
        <w:rPr>
          <w:color w:val="auto"/>
          <w:sz w:val="22"/>
          <w:szCs w:val="22"/>
        </w:rPr>
        <w:t xml:space="preserve">Learn to embrace new, ambiguous, and unpredictable situations, and be persistent in keeping communication lines open when misunderstandings arise. </w:t>
      </w:r>
    </w:p>
    <w:p w14:paraId="383EF8CB" w14:textId="46F6F653" w:rsidR="00373867" w:rsidRPr="006F1FAC" w:rsidRDefault="00373867" w:rsidP="00373867">
      <w:pPr>
        <w:pStyle w:val="Default"/>
        <w:numPr>
          <w:ilvl w:val="0"/>
          <w:numId w:val="27"/>
        </w:numPr>
        <w:spacing w:after="120"/>
        <w:rPr>
          <w:color w:val="auto"/>
          <w:sz w:val="22"/>
          <w:szCs w:val="22"/>
        </w:rPr>
      </w:pPr>
      <w:r w:rsidRPr="00373867">
        <w:rPr>
          <w:color w:val="auto"/>
          <w:sz w:val="22"/>
          <w:szCs w:val="22"/>
        </w:rPr>
        <w:t xml:space="preserve">Encourage community members to see themselves in a multicultural perspective, and encourage skills-building in cross-cultural interactions and communication. </w:t>
      </w:r>
    </w:p>
    <w:p w14:paraId="62DB6347" w14:textId="77777777" w:rsidR="00373867" w:rsidRPr="00373867" w:rsidRDefault="00373867" w:rsidP="006F1FAC">
      <w:pPr>
        <w:pStyle w:val="Default"/>
        <w:spacing w:before="240" w:after="120"/>
        <w:rPr>
          <w:b/>
          <w:color w:val="auto"/>
          <w:sz w:val="22"/>
          <w:szCs w:val="22"/>
        </w:rPr>
      </w:pPr>
      <w:r w:rsidRPr="00373867">
        <w:rPr>
          <w:b/>
          <w:color w:val="auto"/>
          <w:sz w:val="22"/>
          <w:szCs w:val="22"/>
        </w:rPr>
        <w:t>Implementation</w:t>
      </w:r>
    </w:p>
    <w:p w14:paraId="157C8B57" w14:textId="77777777" w:rsidR="00373867" w:rsidRPr="00373867" w:rsidRDefault="00373867" w:rsidP="00316303">
      <w:pPr>
        <w:pStyle w:val="Default"/>
        <w:numPr>
          <w:ilvl w:val="0"/>
          <w:numId w:val="28"/>
        </w:numPr>
        <w:spacing w:after="120"/>
        <w:rPr>
          <w:color w:val="auto"/>
          <w:sz w:val="22"/>
          <w:szCs w:val="22"/>
        </w:rPr>
      </w:pPr>
      <w:r w:rsidRPr="00373867">
        <w:rPr>
          <w:color w:val="auto"/>
          <w:sz w:val="22"/>
          <w:szCs w:val="22"/>
        </w:rPr>
        <w:t xml:space="preserve">Encourage and accommodate a variety of learning and participation styles, building on community members’ strengths. </w:t>
      </w:r>
    </w:p>
    <w:p w14:paraId="4ADD0EF1" w14:textId="63A5C97A" w:rsidR="00373867" w:rsidRPr="006F1FAC" w:rsidRDefault="00373867" w:rsidP="00373867">
      <w:pPr>
        <w:pStyle w:val="Default"/>
        <w:numPr>
          <w:ilvl w:val="0"/>
          <w:numId w:val="28"/>
        </w:numPr>
        <w:spacing w:after="120"/>
        <w:rPr>
          <w:color w:val="auto"/>
          <w:sz w:val="22"/>
          <w:szCs w:val="22"/>
        </w:rPr>
      </w:pPr>
      <w:r w:rsidRPr="00373867">
        <w:rPr>
          <w:color w:val="auto"/>
          <w:sz w:val="22"/>
          <w:szCs w:val="22"/>
        </w:rPr>
        <w:t>Draw upon the experiences of participants or collaborators to include diverse perspectives in any given intervention.</w:t>
      </w:r>
    </w:p>
    <w:p w14:paraId="1D930034" w14:textId="77777777" w:rsidR="00373867" w:rsidRPr="00373867" w:rsidRDefault="00373867" w:rsidP="006F1FAC">
      <w:pPr>
        <w:pStyle w:val="Default"/>
        <w:spacing w:before="240" w:after="120"/>
        <w:rPr>
          <w:b/>
          <w:color w:val="auto"/>
          <w:sz w:val="22"/>
          <w:szCs w:val="22"/>
        </w:rPr>
      </w:pPr>
      <w:r w:rsidRPr="00373867">
        <w:rPr>
          <w:b/>
          <w:color w:val="auto"/>
          <w:sz w:val="22"/>
          <w:szCs w:val="22"/>
        </w:rPr>
        <w:t xml:space="preserve">Evaluation </w:t>
      </w:r>
    </w:p>
    <w:p w14:paraId="2B7B9DC3" w14:textId="77777777" w:rsidR="00373867" w:rsidRPr="00373867" w:rsidRDefault="00373867" w:rsidP="00316303">
      <w:pPr>
        <w:pStyle w:val="Default"/>
        <w:numPr>
          <w:ilvl w:val="0"/>
          <w:numId w:val="29"/>
        </w:numPr>
        <w:spacing w:after="120"/>
        <w:rPr>
          <w:color w:val="auto"/>
          <w:sz w:val="22"/>
          <w:szCs w:val="22"/>
        </w:rPr>
      </w:pPr>
      <w:r w:rsidRPr="00373867">
        <w:rPr>
          <w:color w:val="auto"/>
          <w:sz w:val="22"/>
          <w:szCs w:val="22"/>
        </w:rPr>
        <w:t>Be skeptical about the validity of diagnostic tools applied to people who are culturally different from those upon whom the norms were based.</w:t>
      </w:r>
    </w:p>
    <w:p w14:paraId="406017A2" w14:textId="77777777" w:rsidR="00373867" w:rsidRPr="00373867" w:rsidRDefault="00373867" w:rsidP="00316303">
      <w:pPr>
        <w:pStyle w:val="Default"/>
        <w:numPr>
          <w:ilvl w:val="0"/>
          <w:numId w:val="29"/>
        </w:numPr>
        <w:spacing w:after="120"/>
        <w:rPr>
          <w:color w:val="auto"/>
          <w:sz w:val="22"/>
          <w:szCs w:val="22"/>
        </w:rPr>
      </w:pPr>
      <w:r w:rsidRPr="00373867">
        <w:rPr>
          <w:color w:val="auto"/>
          <w:sz w:val="22"/>
          <w:szCs w:val="22"/>
        </w:rPr>
        <w:t>Understand, believe, and convey that there are no culturally deprived or culturally neutral individuals or groups, and that all cultures have their own integrity, validity, and coherence, and deserve respect.</w:t>
      </w:r>
    </w:p>
    <w:p w14:paraId="41777ADE" w14:textId="77777777" w:rsidR="00777991" w:rsidRPr="000D1CF5" w:rsidRDefault="00777991" w:rsidP="000D1CF5">
      <w:pPr>
        <w:pStyle w:val="Default"/>
        <w:spacing w:after="120"/>
        <w:rPr>
          <w:iCs/>
          <w:sz w:val="22"/>
          <w:szCs w:val="22"/>
          <w:vertAlign w:val="superscript"/>
        </w:rPr>
      </w:pPr>
    </w:p>
    <w:p w14:paraId="1FB16866" w14:textId="77777777" w:rsidR="000D1CF5" w:rsidRDefault="000D1CF5" w:rsidP="000D1CF5">
      <w:pPr>
        <w:pStyle w:val="Default"/>
        <w:spacing w:after="120"/>
        <w:rPr>
          <w:iCs/>
        </w:rPr>
      </w:pPr>
    </w:p>
    <w:p w14:paraId="73FECB0C" w14:textId="76D241F6" w:rsidR="000D1CF5" w:rsidRDefault="000D1CF5" w:rsidP="000D1CF5">
      <w:pPr>
        <w:pStyle w:val="Default"/>
        <w:spacing w:after="120"/>
        <w:rPr>
          <w:iCs/>
        </w:rPr>
      </w:pPr>
    </w:p>
    <w:p w14:paraId="7B397865" w14:textId="55AD7534" w:rsidR="006F1FAC" w:rsidRDefault="006F1FAC" w:rsidP="000D1CF5">
      <w:pPr>
        <w:pStyle w:val="Default"/>
        <w:spacing w:after="120"/>
        <w:rPr>
          <w:iCs/>
        </w:rPr>
      </w:pPr>
    </w:p>
    <w:p w14:paraId="7A76256D" w14:textId="77777777" w:rsidR="006F1FAC" w:rsidRDefault="006F1FAC" w:rsidP="000D1CF5">
      <w:pPr>
        <w:pStyle w:val="Default"/>
        <w:spacing w:after="120"/>
        <w:rPr>
          <w:iCs/>
        </w:rPr>
      </w:pPr>
    </w:p>
    <w:p w14:paraId="10C07BD4" w14:textId="77777777" w:rsidR="006A0D96" w:rsidRPr="00373867" w:rsidRDefault="00AC746C" w:rsidP="00AC746C">
      <w:pPr>
        <w:pBdr>
          <w:bottom w:val="single" w:sz="4" w:space="1" w:color="auto"/>
        </w:pBdr>
        <w:spacing w:before="480" w:after="240"/>
        <w:rPr>
          <w:rFonts w:ascii="Times New Roman" w:hAnsi="Times New Roman" w:cs="Helvetica"/>
          <w:bCs/>
          <w:color w:val="FFFFFF"/>
          <w:sz w:val="24"/>
        </w:rPr>
      </w:pPr>
      <w:r>
        <w:rPr>
          <w:b/>
          <w:bCs/>
          <w:caps/>
          <w:color w:val="50738C"/>
          <w:sz w:val="24"/>
          <w:szCs w:val="24"/>
        </w:rPr>
        <w:lastRenderedPageBreak/>
        <w:t>iNFORMATION sHEET 3</w:t>
      </w:r>
      <w:r w:rsidR="00C331B7">
        <w:rPr>
          <w:b/>
          <w:bCs/>
          <w:caps/>
          <w:color w:val="50738C"/>
          <w:sz w:val="24"/>
          <w:szCs w:val="24"/>
        </w:rPr>
        <w:t xml:space="preserve">.5 – </w:t>
      </w:r>
      <w:r>
        <w:rPr>
          <w:b/>
          <w:bCs/>
          <w:caps/>
          <w:color w:val="50738C"/>
          <w:sz w:val="24"/>
          <w:szCs w:val="24"/>
        </w:rPr>
        <w:t>BARRIERS TO CULTURAL cOMPETENCE</w:t>
      </w:r>
      <w:r w:rsidR="006A0D96">
        <w:rPr>
          <w:b/>
          <w:bCs/>
          <w:caps/>
          <w:color w:val="50738C"/>
          <w:sz w:val="24"/>
          <w:szCs w:val="24"/>
        </w:rPr>
        <w:t xml:space="preserve"> </w:t>
      </w:r>
    </w:p>
    <w:p w14:paraId="435B4038" w14:textId="77777777" w:rsidR="00AC746C" w:rsidRPr="00AC746C" w:rsidRDefault="00AC746C" w:rsidP="00AC746C">
      <w:pPr>
        <w:pStyle w:val="Default"/>
        <w:spacing w:after="120"/>
        <w:rPr>
          <w:b/>
          <w:iCs/>
          <w:sz w:val="22"/>
        </w:rPr>
      </w:pPr>
      <w:r w:rsidRPr="00AC746C">
        <w:rPr>
          <w:b/>
          <w:iCs/>
          <w:sz w:val="22"/>
        </w:rPr>
        <w:t>Purpose</w:t>
      </w:r>
    </w:p>
    <w:p w14:paraId="185514BA" w14:textId="315270D0" w:rsidR="00AC746C" w:rsidRPr="00AC746C" w:rsidRDefault="00AC746C" w:rsidP="00AC746C">
      <w:pPr>
        <w:pStyle w:val="Default"/>
        <w:spacing w:after="120"/>
        <w:rPr>
          <w:iCs/>
          <w:sz w:val="22"/>
        </w:rPr>
      </w:pPr>
      <w:r w:rsidRPr="00AC746C">
        <w:rPr>
          <w:iCs/>
          <w:sz w:val="22"/>
        </w:rPr>
        <w:t>As part of your journey to acquiring cultural competence, please consider the following scenarios which describe a variety of potential barriers to cultural competence. The purpose of this activity is to provide you with the opportunity to practice what you have learned with examples from the field.</w:t>
      </w:r>
    </w:p>
    <w:p w14:paraId="1308D3FA" w14:textId="331D8F9B" w:rsidR="00AC746C" w:rsidRPr="00AC746C" w:rsidRDefault="00AC746C" w:rsidP="006F1FAC">
      <w:pPr>
        <w:pStyle w:val="Default"/>
        <w:spacing w:before="240" w:after="120"/>
        <w:rPr>
          <w:b/>
          <w:iCs/>
          <w:sz w:val="22"/>
        </w:rPr>
      </w:pPr>
      <w:r w:rsidRPr="00AC746C">
        <w:rPr>
          <w:b/>
          <w:iCs/>
          <w:sz w:val="22"/>
        </w:rPr>
        <w:t>Instructions</w:t>
      </w:r>
      <w:r w:rsidR="006F1FAC">
        <w:rPr>
          <w:b/>
          <w:iCs/>
          <w:sz w:val="22"/>
        </w:rPr>
        <w:t xml:space="preserve"> – </w:t>
      </w:r>
    </w:p>
    <w:p w14:paraId="54B8DE55" w14:textId="77777777" w:rsidR="00AC746C" w:rsidRPr="00AC746C" w:rsidRDefault="00AC746C" w:rsidP="006F1FAC">
      <w:pPr>
        <w:pStyle w:val="Default"/>
        <w:numPr>
          <w:ilvl w:val="0"/>
          <w:numId w:val="30"/>
        </w:numPr>
        <w:spacing w:after="120" w:line="276" w:lineRule="auto"/>
        <w:contextualSpacing/>
        <w:rPr>
          <w:iCs/>
          <w:sz w:val="22"/>
        </w:rPr>
      </w:pPr>
      <w:r w:rsidRPr="00AC746C">
        <w:rPr>
          <w:iCs/>
          <w:sz w:val="22"/>
        </w:rPr>
        <w:t xml:space="preserve">You will be asked to work in a small group on one assigned scenario </w:t>
      </w:r>
    </w:p>
    <w:p w14:paraId="53364BC7" w14:textId="77777777" w:rsidR="00AC746C" w:rsidRPr="00AC746C" w:rsidRDefault="00AC746C" w:rsidP="006F1FAC">
      <w:pPr>
        <w:pStyle w:val="Default"/>
        <w:numPr>
          <w:ilvl w:val="0"/>
          <w:numId w:val="30"/>
        </w:numPr>
        <w:spacing w:after="120" w:line="276" w:lineRule="auto"/>
        <w:contextualSpacing/>
        <w:rPr>
          <w:iCs/>
          <w:sz w:val="22"/>
        </w:rPr>
      </w:pPr>
      <w:r w:rsidRPr="00AC746C">
        <w:rPr>
          <w:iCs/>
          <w:sz w:val="22"/>
        </w:rPr>
        <w:t xml:space="preserve">Read the scenario individually </w:t>
      </w:r>
    </w:p>
    <w:p w14:paraId="6505F685" w14:textId="77777777" w:rsidR="00AC746C" w:rsidRPr="00AC746C" w:rsidRDefault="00AC746C" w:rsidP="006F1FAC">
      <w:pPr>
        <w:pStyle w:val="Default"/>
        <w:numPr>
          <w:ilvl w:val="0"/>
          <w:numId w:val="30"/>
        </w:numPr>
        <w:spacing w:after="120" w:line="276" w:lineRule="auto"/>
        <w:contextualSpacing/>
        <w:rPr>
          <w:iCs/>
          <w:sz w:val="22"/>
        </w:rPr>
      </w:pPr>
      <w:r w:rsidRPr="00AC746C">
        <w:rPr>
          <w:iCs/>
          <w:sz w:val="22"/>
        </w:rPr>
        <w:t>As a group determine the barriers presented in the scenario and discuss strategies for overcoming the identified obstacle</w:t>
      </w:r>
    </w:p>
    <w:p w14:paraId="183F23F4" w14:textId="6089F395" w:rsidR="00AC746C" w:rsidRPr="006F1FAC" w:rsidRDefault="00AC746C" w:rsidP="006F1FAC">
      <w:pPr>
        <w:pStyle w:val="Default"/>
        <w:numPr>
          <w:ilvl w:val="0"/>
          <w:numId w:val="30"/>
        </w:numPr>
        <w:spacing w:after="120" w:line="276" w:lineRule="auto"/>
        <w:contextualSpacing/>
        <w:rPr>
          <w:iCs/>
          <w:sz w:val="22"/>
        </w:rPr>
      </w:pPr>
      <w:r w:rsidRPr="00AC746C">
        <w:rPr>
          <w:iCs/>
          <w:sz w:val="22"/>
        </w:rPr>
        <w:t>Select a group member to report the results of your discussion</w:t>
      </w:r>
    </w:p>
    <w:p w14:paraId="49530216" w14:textId="77777777" w:rsidR="00AC746C" w:rsidRPr="00AC746C" w:rsidRDefault="00AC746C" w:rsidP="006F1FAC">
      <w:pPr>
        <w:pStyle w:val="Default"/>
        <w:spacing w:before="240" w:after="120"/>
        <w:rPr>
          <w:b/>
          <w:iCs/>
          <w:sz w:val="22"/>
        </w:rPr>
      </w:pPr>
      <w:r w:rsidRPr="00AC746C">
        <w:rPr>
          <w:b/>
          <w:iCs/>
          <w:sz w:val="22"/>
        </w:rPr>
        <w:t>Scenario A</w:t>
      </w:r>
    </w:p>
    <w:p w14:paraId="2C575543" w14:textId="4EDA418E" w:rsidR="00AC746C" w:rsidRPr="00AC746C" w:rsidRDefault="00AC746C" w:rsidP="00AC746C">
      <w:pPr>
        <w:pStyle w:val="Default"/>
        <w:spacing w:after="120"/>
        <w:rPr>
          <w:iCs/>
          <w:sz w:val="22"/>
        </w:rPr>
      </w:pPr>
      <w:r w:rsidRPr="00AC746C">
        <w:rPr>
          <w:iCs/>
          <w:sz w:val="22"/>
        </w:rPr>
        <w:t>You are a community coalition that has been in existence for many years. Although the Latino community and Asian community have a strong presence in your area, your coalition has never had representation from either community. You have invited representatives from both communities, but still struggle to engage them.</w:t>
      </w:r>
    </w:p>
    <w:p w14:paraId="2D6EB60B" w14:textId="77777777" w:rsidR="00AC746C" w:rsidRPr="00AC746C" w:rsidRDefault="00AC746C" w:rsidP="006F1FAC">
      <w:pPr>
        <w:pStyle w:val="Default"/>
        <w:spacing w:before="240" w:after="120"/>
        <w:rPr>
          <w:b/>
          <w:iCs/>
          <w:sz w:val="22"/>
        </w:rPr>
      </w:pPr>
      <w:r w:rsidRPr="00AC746C">
        <w:rPr>
          <w:b/>
          <w:iCs/>
          <w:sz w:val="22"/>
        </w:rPr>
        <w:t>Scenario B</w:t>
      </w:r>
    </w:p>
    <w:p w14:paraId="4922C614" w14:textId="01C3A2DB" w:rsidR="00AC746C" w:rsidRPr="006F1FAC" w:rsidRDefault="00AC746C" w:rsidP="00AC746C">
      <w:pPr>
        <w:pStyle w:val="Default"/>
        <w:spacing w:after="120"/>
        <w:rPr>
          <w:iCs/>
          <w:sz w:val="22"/>
        </w:rPr>
      </w:pPr>
      <w:r w:rsidRPr="00AC746C">
        <w:rPr>
          <w:iCs/>
          <w:sz w:val="22"/>
        </w:rPr>
        <w:t>You are writing a grant proposal that requires cultural diversity. You are thinking about engaging key contacts from other organizations but you fear that the relationship building will take too long and there may be needs brought up that can’t be met with this proposal.</w:t>
      </w:r>
    </w:p>
    <w:p w14:paraId="5615BC8A" w14:textId="77777777" w:rsidR="00AC746C" w:rsidRPr="00AC746C" w:rsidRDefault="00AC746C" w:rsidP="006F1FAC">
      <w:pPr>
        <w:pStyle w:val="Default"/>
        <w:spacing w:before="240" w:after="120"/>
        <w:rPr>
          <w:b/>
          <w:iCs/>
          <w:sz w:val="22"/>
        </w:rPr>
      </w:pPr>
      <w:r w:rsidRPr="00AC746C">
        <w:rPr>
          <w:b/>
          <w:iCs/>
          <w:sz w:val="22"/>
        </w:rPr>
        <w:t>Scenario C</w:t>
      </w:r>
    </w:p>
    <w:p w14:paraId="58497D7D" w14:textId="062E8ED9" w:rsidR="00AC746C" w:rsidRPr="00AC746C" w:rsidRDefault="00AC746C" w:rsidP="00AC746C">
      <w:pPr>
        <w:pStyle w:val="Default"/>
        <w:spacing w:after="120"/>
        <w:rPr>
          <w:iCs/>
          <w:sz w:val="22"/>
        </w:rPr>
      </w:pPr>
      <w:r w:rsidRPr="00AC746C">
        <w:rPr>
          <w:iCs/>
          <w:sz w:val="22"/>
        </w:rPr>
        <w:t>You have engaged the Cambodian community in your coalition and several representatives have been attending the meetings. They are interested in doing activities that are not evidence-based and not allowed in your grant.</w:t>
      </w:r>
    </w:p>
    <w:p w14:paraId="16600A8A" w14:textId="77777777" w:rsidR="00AC746C" w:rsidRPr="00AC746C" w:rsidRDefault="00AC746C" w:rsidP="006F1FAC">
      <w:pPr>
        <w:pStyle w:val="Default"/>
        <w:spacing w:before="240" w:after="120"/>
        <w:rPr>
          <w:b/>
          <w:iCs/>
          <w:sz w:val="22"/>
        </w:rPr>
      </w:pPr>
      <w:r w:rsidRPr="00AC746C">
        <w:rPr>
          <w:b/>
          <w:iCs/>
          <w:sz w:val="22"/>
        </w:rPr>
        <w:t>Scenario D</w:t>
      </w:r>
    </w:p>
    <w:p w14:paraId="5CC44331" w14:textId="6DC33723" w:rsidR="00AC746C" w:rsidRPr="00AC746C" w:rsidRDefault="00AC746C" w:rsidP="00AC746C">
      <w:pPr>
        <w:pStyle w:val="Default"/>
        <w:spacing w:after="120"/>
        <w:rPr>
          <w:iCs/>
          <w:sz w:val="22"/>
        </w:rPr>
      </w:pPr>
      <w:r w:rsidRPr="00AC746C">
        <w:rPr>
          <w:iCs/>
          <w:sz w:val="22"/>
        </w:rPr>
        <w:t>Your coalition has been in existence for many years and recently received a federal grant that requires evidence-based strategies. Many members of the coalition feel uncomfortable with the language and jargon and feel the coalition is losing community solutions.</w:t>
      </w:r>
    </w:p>
    <w:p w14:paraId="7052942D" w14:textId="77777777" w:rsidR="00AC746C" w:rsidRPr="00AC746C" w:rsidRDefault="00AC746C" w:rsidP="006F1FAC">
      <w:pPr>
        <w:pStyle w:val="Default"/>
        <w:spacing w:before="240" w:after="120"/>
        <w:rPr>
          <w:b/>
          <w:iCs/>
          <w:sz w:val="22"/>
        </w:rPr>
      </w:pPr>
      <w:r w:rsidRPr="00AC746C">
        <w:rPr>
          <w:b/>
          <w:iCs/>
          <w:sz w:val="22"/>
        </w:rPr>
        <w:t>Scenario E</w:t>
      </w:r>
    </w:p>
    <w:p w14:paraId="723A9CCD" w14:textId="0C304E40" w:rsidR="00AC746C" w:rsidRPr="00AC746C" w:rsidRDefault="00AC746C" w:rsidP="00AC746C">
      <w:pPr>
        <w:pStyle w:val="Default"/>
        <w:spacing w:after="120"/>
        <w:rPr>
          <w:iCs/>
          <w:sz w:val="22"/>
        </w:rPr>
      </w:pPr>
      <w:r w:rsidRPr="00AC746C">
        <w:rPr>
          <w:iCs/>
          <w:sz w:val="22"/>
        </w:rPr>
        <w:t>Your coalition has a diverse membership with key stakeholders and representatives from key constituency groups from the community. A new member has been very vocal about the lack of participation of youth on the coalition. Members of the coalition are concerned about tokenism and retaining youth. Two youth participated in the coalition in the past but they did not stay long.</w:t>
      </w:r>
    </w:p>
    <w:p w14:paraId="4D9E4607" w14:textId="77777777" w:rsidR="00AC746C" w:rsidRPr="00AC746C" w:rsidRDefault="00AC746C" w:rsidP="006F1FAC">
      <w:pPr>
        <w:pStyle w:val="Default"/>
        <w:spacing w:before="240" w:after="120"/>
        <w:rPr>
          <w:b/>
          <w:iCs/>
          <w:sz w:val="22"/>
        </w:rPr>
      </w:pPr>
      <w:r w:rsidRPr="00AC746C">
        <w:rPr>
          <w:b/>
          <w:iCs/>
          <w:sz w:val="22"/>
        </w:rPr>
        <w:t>Scenario F</w:t>
      </w:r>
    </w:p>
    <w:p w14:paraId="182B7B78" w14:textId="2801C13E" w:rsidR="008455CF" w:rsidRDefault="00AC746C" w:rsidP="00AC746C">
      <w:pPr>
        <w:pStyle w:val="Default"/>
        <w:spacing w:after="120"/>
        <w:rPr>
          <w:iCs/>
          <w:sz w:val="22"/>
        </w:rPr>
      </w:pPr>
      <w:r w:rsidRPr="00AC746C">
        <w:rPr>
          <w:iCs/>
          <w:sz w:val="22"/>
        </w:rPr>
        <w:t xml:space="preserve">Your coalition has a diverse membership with key stakeholders and representatives from key constituency groups from the community. A new member has been very vocal about the lack of participation of people in recovery on the coalition. Members of the coalition are concerned about the coalition’s work shifting away from prevention and </w:t>
      </w:r>
      <w:r w:rsidR="006F1FAC">
        <w:rPr>
          <w:iCs/>
          <w:sz w:val="22"/>
        </w:rPr>
        <w:t>towards treatment and recovery.</w:t>
      </w:r>
    </w:p>
    <w:p w14:paraId="2616144D" w14:textId="054ECE31" w:rsidR="008455CF" w:rsidRPr="00373867" w:rsidRDefault="008455CF" w:rsidP="008455CF">
      <w:pPr>
        <w:pBdr>
          <w:bottom w:val="single" w:sz="4" w:space="1" w:color="auto"/>
        </w:pBdr>
        <w:spacing w:before="480" w:after="240"/>
        <w:rPr>
          <w:rFonts w:ascii="Times New Roman" w:hAnsi="Times New Roman" w:cs="Helvetica"/>
          <w:bCs/>
          <w:color w:val="FFFFFF"/>
          <w:sz w:val="24"/>
        </w:rPr>
      </w:pPr>
      <w:r>
        <w:rPr>
          <w:b/>
          <w:bCs/>
          <w:caps/>
          <w:color w:val="50738C"/>
          <w:sz w:val="24"/>
          <w:szCs w:val="24"/>
        </w:rPr>
        <w:lastRenderedPageBreak/>
        <w:t>iNFORMATION sHEET 3.5</w:t>
      </w:r>
      <w:r w:rsidRPr="008455CF">
        <w:rPr>
          <w:b/>
          <w:bCs/>
          <w:color w:val="50738C"/>
          <w:sz w:val="24"/>
          <w:szCs w:val="24"/>
        </w:rPr>
        <w:t>a</w:t>
      </w:r>
      <w:r>
        <w:rPr>
          <w:b/>
          <w:bCs/>
          <w:caps/>
          <w:color w:val="50738C"/>
          <w:sz w:val="24"/>
          <w:szCs w:val="24"/>
        </w:rPr>
        <w:t xml:space="preserve"> – culturally competent organizations </w:t>
      </w:r>
    </w:p>
    <w:p w14:paraId="4B7BF237" w14:textId="77777777" w:rsidR="008455CF" w:rsidRPr="008455CF" w:rsidRDefault="008455CF" w:rsidP="008455CF">
      <w:pPr>
        <w:spacing w:before="100" w:beforeAutospacing="1" w:after="100" w:afterAutospacing="1" w:line="240" w:lineRule="auto"/>
        <w:rPr>
          <w:rFonts w:cs="Arial"/>
          <w:iCs/>
          <w:color w:val="000000"/>
          <w:szCs w:val="24"/>
        </w:rPr>
      </w:pPr>
      <w:r w:rsidRPr="008455CF">
        <w:rPr>
          <w:rFonts w:cs="Arial"/>
          <w:iCs/>
          <w:color w:val="000000"/>
          <w:szCs w:val="24"/>
        </w:rPr>
        <w:t xml:space="preserve">Cultural competence applies to organizations and health systems, just as it does to professionals. A culturally competent organization: </w:t>
      </w:r>
    </w:p>
    <w:p w14:paraId="6D08099C" w14:textId="77777777" w:rsidR="008455CF" w:rsidRPr="008455CF" w:rsidRDefault="008455CF" w:rsidP="008455CF">
      <w:pPr>
        <w:spacing w:before="100" w:beforeAutospacing="1" w:after="100" w:afterAutospacing="1" w:line="240" w:lineRule="auto"/>
        <w:rPr>
          <w:rFonts w:cs="Arial"/>
          <w:b/>
          <w:iCs/>
          <w:color w:val="000000"/>
          <w:szCs w:val="24"/>
        </w:rPr>
      </w:pPr>
      <w:r w:rsidRPr="008455CF">
        <w:rPr>
          <w:rFonts w:cs="Arial"/>
          <w:b/>
          <w:iCs/>
          <w:color w:val="000000"/>
          <w:szCs w:val="24"/>
        </w:rPr>
        <w:t xml:space="preserve">Continually Assesses Organizational Diversity </w:t>
      </w:r>
    </w:p>
    <w:p w14:paraId="68659982" w14:textId="798BC7AF" w:rsidR="008455CF" w:rsidRPr="008455CF" w:rsidRDefault="008455CF" w:rsidP="008455CF">
      <w:pPr>
        <w:pStyle w:val="ListParagraph"/>
        <w:numPr>
          <w:ilvl w:val="0"/>
          <w:numId w:val="22"/>
        </w:numPr>
        <w:spacing w:before="100" w:beforeAutospacing="1" w:after="100" w:afterAutospacing="1" w:line="240" w:lineRule="auto"/>
        <w:ind w:left="360"/>
        <w:rPr>
          <w:rFonts w:cs="Arial"/>
          <w:iCs/>
          <w:color w:val="000000"/>
          <w:szCs w:val="24"/>
        </w:rPr>
      </w:pPr>
      <w:r w:rsidRPr="008455CF">
        <w:rPr>
          <w:rFonts w:cs="Arial"/>
          <w:iCs/>
          <w:color w:val="000000"/>
          <w:szCs w:val="24"/>
        </w:rPr>
        <w:t xml:space="preserve">The organization conducts a regular assessment of members’ experiences working with diverse communities and/or focus populations. </w:t>
      </w:r>
    </w:p>
    <w:p w14:paraId="1CBF098A" w14:textId="186B35D0" w:rsidR="008455CF" w:rsidRPr="008455CF" w:rsidRDefault="008455CF" w:rsidP="008455CF">
      <w:pPr>
        <w:pStyle w:val="ListParagraph"/>
        <w:numPr>
          <w:ilvl w:val="0"/>
          <w:numId w:val="22"/>
        </w:numPr>
        <w:spacing w:before="100" w:beforeAutospacing="1" w:after="100" w:afterAutospacing="1" w:line="240" w:lineRule="auto"/>
        <w:ind w:left="360"/>
        <w:rPr>
          <w:rFonts w:cs="Arial"/>
          <w:iCs/>
          <w:color w:val="000000"/>
          <w:szCs w:val="24"/>
        </w:rPr>
      </w:pPr>
      <w:r w:rsidRPr="008455CF">
        <w:rPr>
          <w:rFonts w:cs="Arial"/>
          <w:iCs/>
          <w:color w:val="000000"/>
          <w:szCs w:val="24"/>
        </w:rPr>
        <w:t xml:space="preserve">The organization regularly assesses the range of values, beliefs, knowledge, and experiences within the organization that would facilitate working with focus communities. </w:t>
      </w:r>
    </w:p>
    <w:p w14:paraId="67DDA987" w14:textId="77777777" w:rsidR="008455CF" w:rsidRPr="008455CF" w:rsidRDefault="008455CF" w:rsidP="008455CF">
      <w:pPr>
        <w:spacing w:before="100" w:beforeAutospacing="1" w:after="100" w:afterAutospacing="1" w:line="240" w:lineRule="auto"/>
        <w:rPr>
          <w:rFonts w:cs="Arial"/>
          <w:b/>
          <w:iCs/>
          <w:color w:val="000000"/>
          <w:szCs w:val="24"/>
        </w:rPr>
      </w:pPr>
      <w:r w:rsidRPr="008455CF">
        <w:rPr>
          <w:rFonts w:cs="Arial"/>
          <w:b/>
          <w:iCs/>
          <w:color w:val="000000"/>
          <w:szCs w:val="24"/>
        </w:rPr>
        <w:t xml:space="preserve">Invests in Building Capacity for Cultural Competency and Inclusion </w:t>
      </w:r>
    </w:p>
    <w:p w14:paraId="3DBD9B4D" w14:textId="209D7C7A" w:rsidR="008455CF" w:rsidRPr="008455CF" w:rsidRDefault="008455CF" w:rsidP="008455CF">
      <w:pPr>
        <w:pStyle w:val="ListParagraph"/>
        <w:numPr>
          <w:ilvl w:val="0"/>
          <w:numId w:val="70"/>
        </w:numPr>
        <w:spacing w:before="100" w:beforeAutospacing="1" w:after="100" w:afterAutospacing="1" w:line="240" w:lineRule="auto"/>
        <w:ind w:left="360"/>
        <w:rPr>
          <w:rFonts w:cs="Arial"/>
          <w:iCs/>
          <w:color w:val="000000"/>
          <w:szCs w:val="24"/>
        </w:rPr>
      </w:pPr>
      <w:r w:rsidRPr="008455CF">
        <w:rPr>
          <w:rFonts w:cs="Arial"/>
          <w:iCs/>
          <w:color w:val="000000"/>
          <w:szCs w:val="24"/>
        </w:rPr>
        <w:t xml:space="preserve">The organization has policies, procedures, and resources that facilitate the ongoing development of cultural competence and inclusion. </w:t>
      </w:r>
    </w:p>
    <w:p w14:paraId="2DFBAB18" w14:textId="24DB9E1E" w:rsidR="008455CF" w:rsidRPr="008455CF" w:rsidRDefault="008455CF" w:rsidP="008455CF">
      <w:pPr>
        <w:pStyle w:val="ListParagraph"/>
        <w:numPr>
          <w:ilvl w:val="0"/>
          <w:numId w:val="70"/>
        </w:numPr>
        <w:spacing w:before="100" w:beforeAutospacing="1" w:after="100" w:afterAutospacing="1" w:line="240" w:lineRule="auto"/>
        <w:ind w:left="360"/>
        <w:rPr>
          <w:rFonts w:cs="Arial"/>
          <w:iCs/>
          <w:color w:val="000000"/>
          <w:szCs w:val="24"/>
        </w:rPr>
      </w:pPr>
      <w:r w:rsidRPr="008455CF">
        <w:rPr>
          <w:rFonts w:cs="Arial"/>
          <w:iCs/>
          <w:color w:val="000000"/>
          <w:szCs w:val="24"/>
        </w:rPr>
        <w:t xml:space="preserve">The organization is willing to commit the resources necessary to build or strengthen relationships with groups and communities. </w:t>
      </w:r>
    </w:p>
    <w:p w14:paraId="2ADF948E" w14:textId="36DBBEDC" w:rsidR="008455CF" w:rsidRPr="008455CF" w:rsidRDefault="008455CF" w:rsidP="008455CF">
      <w:pPr>
        <w:pStyle w:val="ListParagraph"/>
        <w:numPr>
          <w:ilvl w:val="0"/>
          <w:numId w:val="70"/>
        </w:numPr>
        <w:spacing w:before="100" w:beforeAutospacing="1" w:after="100" w:afterAutospacing="1" w:line="240" w:lineRule="auto"/>
        <w:ind w:left="360"/>
        <w:rPr>
          <w:rFonts w:cs="Arial"/>
          <w:iCs/>
          <w:color w:val="000000"/>
          <w:szCs w:val="24"/>
        </w:rPr>
      </w:pPr>
      <w:r w:rsidRPr="008455CF">
        <w:rPr>
          <w:rFonts w:cs="Arial"/>
          <w:iCs/>
          <w:color w:val="000000"/>
          <w:szCs w:val="24"/>
        </w:rPr>
        <w:t xml:space="preserve">Members are representative of the focus population. </w:t>
      </w:r>
    </w:p>
    <w:p w14:paraId="5E52E772" w14:textId="77777777" w:rsidR="008455CF" w:rsidRPr="008455CF" w:rsidRDefault="008455CF" w:rsidP="008455CF">
      <w:pPr>
        <w:spacing w:before="100" w:beforeAutospacing="1" w:after="100" w:afterAutospacing="1" w:line="240" w:lineRule="auto"/>
        <w:rPr>
          <w:rFonts w:cs="Arial"/>
          <w:b/>
          <w:iCs/>
          <w:color w:val="000000"/>
          <w:szCs w:val="24"/>
        </w:rPr>
      </w:pPr>
      <w:r w:rsidRPr="008455CF">
        <w:rPr>
          <w:rFonts w:cs="Arial"/>
          <w:b/>
          <w:iCs/>
          <w:color w:val="000000"/>
          <w:szCs w:val="24"/>
        </w:rPr>
        <w:t xml:space="preserve">Practices Strategic Planning that Incorporates Community Culture and Diversity </w:t>
      </w:r>
    </w:p>
    <w:p w14:paraId="2D85F4C7" w14:textId="21E4E8C3" w:rsidR="008455CF" w:rsidRPr="008455CF" w:rsidRDefault="008455CF" w:rsidP="008455CF">
      <w:pPr>
        <w:pStyle w:val="ListParagraph"/>
        <w:numPr>
          <w:ilvl w:val="0"/>
          <w:numId w:val="70"/>
        </w:numPr>
        <w:spacing w:before="100" w:beforeAutospacing="1" w:after="100" w:afterAutospacing="1" w:line="240" w:lineRule="auto"/>
        <w:ind w:left="360"/>
        <w:rPr>
          <w:rFonts w:cs="Arial"/>
          <w:iCs/>
          <w:color w:val="000000"/>
          <w:szCs w:val="24"/>
        </w:rPr>
      </w:pPr>
      <w:r w:rsidRPr="008455CF">
        <w:rPr>
          <w:rFonts w:cs="Arial"/>
          <w:iCs/>
          <w:color w:val="000000"/>
          <w:szCs w:val="24"/>
        </w:rPr>
        <w:t xml:space="preserve">The organization collaborates with other community organizations, and organization members are involved in supportive relationships with other community groups. </w:t>
      </w:r>
    </w:p>
    <w:p w14:paraId="070C5382" w14:textId="503F51AF" w:rsidR="008455CF" w:rsidRPr="008455CF" w:rsidRDefault="008455CF" w:rsidP="008455CF">
      <w:pPr>
        <w:pStyle w:val="ListParagraph"/>
        <w:numPr>
          <w:ilvl w:val="0"/>
          <w:numId w:val="70"/>
        </w:numPr>
        <w:spacing w:before="100" w:beforeAutospacing="1" w:after="100" w:afterAutospacing="1" w:line="240" w:lineRule="auto"/>
        <w:ind w:left="360"/>
        <w:rPr>
          <w:rFonts w:cs="Arial"/>
          <w:iCs/>
          <w:color w:val="000000"/>
          <w:szCs w:val="24"/>
        </w:rPr>
      </w:pPr>
      <w:r w:rsidRPr="008455CF">
        <w:rPr>
          <w:rFonts w:cs="Arial"/>
          <w:iCs/>
          <w:color w:val="000000"/>
          <w:szCs w:val="24"/>
        </w:rPr>
        <w:t xml:space="preserve">The organization is seen as a partner by other community organizations and members. </w:t>
      </w:r>
    </w:p>
    <w:p w14:paraId="7EEC5433" w14:textId="77777777" w:rsidR="008455CF" w:rsidRPr="008455CF" w:rsidRDefault="008455CF" w:rsidP="008455CF">
      <w:pPr>
        <w:spacing w:before="100" w:beforeAutospacing="1" w:after="100" w:afterAutospacing="1" w:line="240" w:lineRule="auto"/>
        <w:rPr>
          <w:rFonts w:cs="Arial"/>
          <w:b/>
          <w:iCs/>
          <w:color w:val="000000"/>
          <w:szCs w:val="24"/>
        </w:rPr>
      </w:pPr>
      <w:r w:rsidRPr="008455CF">
        <w:rPr>
          <w:rFonts w:cs="Arial"/>
          <w:b/>
          <w:iCs/>
          <w:color w:val="000000"/>
          <w:szCs w:val="24"/>
        </w:rPr>
        <w:t xml:space="preserve">Implements Prevention Strategies Using Culture and Diversity as a Resource </w:t>
      </w:r>
    </w:p>
    <w:p w14:paraId="4B672EA6" w14:textId="1619C214" w:rsidR="008455CF" w:rsidRPr="008455CF" w:rsidRDefault="008455CF" w:rsidP="008455CF">
      <w:pPr>
        <w:pStyle w:val="ListParagraph"/>
        <w:numPr>
          <w:ilvl w:val="0"/>
          <w:numId w:val="71"/>
        </w:numPr>
        <w:tabs>
          <w:tab w:val="left" w:pos="630"/>
        </w:tabs>
        <w:spacing w:before="100" w:beforeAutospacing="1" w:after="100" w:afterAutospacing="1" w:line="240" w:lineRule="auto"/>
        <w:ind w:left="360"/>
        <w:rPr>
          <w:rFonts w:cs="Arial"/>
          <w:iCs/>
          <w:color w:val="000000"/>
          <w:szCs w:val="24"/>
        </w:rPr>
      </w:pPr>
      <w:r w:rsidRPr="008455CF">
        <w:rPr>
          <w:rFonts w:cs="Arial"/>
          <w:iCs/>
          <w:color w:val="000000"/>
          <w:szCs w:val="24"/>
        </w:rPr>
        <w:t xml:space="preserve">Community members and organizations have had an opportunity to create and/or review audiovisual materials, public service announcements, training guides, printed resources, and other materials to ensure they are accessible to, and attuned to their community or focus population. </w:t>
      </w:r>
    </w:p>
    <w:p w14:paraId="5075758A" w14:textId="77777777" w:rsidR="008455CF" w:rsidRPr="008455CF" w:rsidRDefault="008455CF" w:rsidP="008455CF">
      <w:pPr>
        <w:spacing w:before="100" w:beforeAutospacing="1" w:after="100" w:afterAutospacing="1" w:line="240" w:lineRule="auto"/>
        <w:rPr>
          <w:rFonts w:cs="Arial"/>
          <w:b/>
          <w:iCs/>
          <w:color w:val="000000"/>
          <w:szCs w:val="24"/>
        </w:rPr>
      </w:pPr>
      <w:r w:rsidRPr="008455CF">
        <w:rPr>
          <w:rFonts w:cs="Arial"/>
          <w:b/>
          <w:iCs/>
          <w:color w:val="000000"/>
          <w:szCs w:val="24"/>
        </w:rPr>
        <w:t xml:space="preserve">Evaluates the Incorporation of Cultural Competence </w:t>
      </w:r>
    </w:p>
    <w:p w14:paraId="452B03CD" w14:textId="0F52CA09" w:rsidR="008455CF" w:rsidRPr="008455CF" w:rsidRDefault="008455CF" w:rsidP="008455CF">
      <w:pPr>
        <w:pStyle w:val="ListParagraph"/>
        <w:numPr>
          <w:ilvl w:val="0"/>
          <w:numId w:val="71"/>
        </w:numPr>
        <w:spacing w:before="100" w:beforeAutospacing="1" w:after="100" w:afterAutospacing="1" w:line="240" w:lineRule="auto"/>
        <w:ind w:left="360"/>
        <w:rPr>
          <w:rFonts w:cs="Arial"/>
          <w:iCs/>
          <w:color w:val="000000"/>
          <w:szCs w:val="24"/>
        </w:rPr>
      </w:pPr>
      <w:r w:rsidRPr="008455CF">
        <w:rPr>
          <w:rFonts w:cs="Arial"/>
          <w:iCs/>
          <w:color w:val="000000"/>
          <w:szCs w:val="24"/>
        </w:rPr>
        <w:t xml:space="preserve">There is a regular forum for a wide variety of community members to provide both formal and informal feedback on the impact of interventions in their community. </w:t>
      </w:r>
    </w:p>
    <w:p w14:paraId="611A84CB" w14:textId="5148060B" w:rsidR="008455CF" w:rsidRDefault="008455CF" w:rsidP="00AC746C">
      <w:pPr>
        <w:pStyle w:val="Default"/>
        <w:spacing w:after="120"/>
        <w:rPr>
          <w:iCs/>
          <w:sz w:val="22"/>
        </w:rPr>
      </w:pPr>
    </w:p>
    <w:p w14:paraId="531CB5C7" w14:textId="4238F17D" w:rsidR="008455CF" w:rsidRDefault="008455CF" w:rsidP="00AC746C">
      <w:pPr>
        <w:pStyle w:val="Default"/>
        <w:spacing w:after="120"/>
        <w:rPr>
          <w:iCs/>
          <w:sz w:val="22"/>
        </w:rPr>
      </w:pPr>
    </w:p>
    <w:p w14:paraId="1D951A16" w14:textId="77777777" w:rsidR="008455CF" w:rsidRPr="00AC746C" w:rsidRDefault="008455CF" w:rsidP="00AC746C">
      <w:pPr>
        <w:pStyle w:val="Default"/>
        <w:spacing w:after="120"/>
        <w:rPr>
          <w:iCs/>
          <w:sz w:val="22"/>
        </w:rPr>
      </w:pPr>
    </w:p>
    <w:p w14:paraId="071EE42B" w14:textId="77777777" w:rsidR="00873C74" w:rsidRPr="00873C74" w:rsidRDefault="00873C74" w:rsidP="00873C74">
      <w:pPr>
        <w:pStyle w:val="Default"/>
        <w:spacing w:after="120"/>
        <w:rPr>
          <w:iCs/>
          <w:sz w:val="22"/>
        </w:rPr>
      </w:pPr>
    </w:p>
    <w:p w14:paraId="47240BD4" w14:textId="77777777" w:rsidR="00873C74" w:rsidRDefault="00873C74" w:rsidP="00873C74">
      <w:pPr>
        <w:pStyle w:val="Default"/>
        <w:spacing w:after="120"/>
        <w:rPr>
          <w:iCs/>
        </w:rPr>
      </w:pPr>
    </w:p>
    <w:p w14:paraId="23BD77DF" w14:textId="77777777" w:rsidR="00777991" w:rsidRDefault="00873C74" w:rsidP="00AC746C">
      <w:pPr>
        <w:pStyle w:val="CAPTsubhead"/>
      </w:pPr>
      <w:r>
        <w:rPr>
          <w:rStyle w:val="Heading1Char"/>
        </w:rPr>
        <w:br w:type="page"/>
      </w:r>
    </w:p>
    <w:p w14:paraId="36AC7057" w14:textId="77777777" w:rsidR="005C477D" w:rsidRPr="005C477D" w:rsidRDefault="00AC746C" w:rsidP="005C477D">
      <w:pPr>
        <w:pBdr>
          <w:bottom w:val="single" w:sz="2" w:space="1" w:color="595959"/>
        </w:pBdr>
        <w:spacing w:before="360" w:line="252" w:lineRule="auto"/>
        <w:rPr>
          <w:b/>
          <w:bCs/>
          <w:caps/>
          <w:color w:val="50738C"/>
          <w:sz w:val="24"/>
          <w:szCs w:val="24"/>
        </w:rPr>
      </w:pPr>
      <w:r>
        <w:rPr>
          <w:b/>
          <w:bCs/>
          <w:caps/>
          <w:color w:val="50738C"/>
          <w:sz w:val="24"/>
          <w:szCs w:val="24"/>
        </w:rPr>
        <w:lastRenderedPageBreak/>
        <w:t>information sheet 3</w:t>
      </w:r>
      <w:r w:rsidR="005C477D">
        <w:rPr>
          <w:b/>
          <w:bCs/>
          <w:caps/>
          <w:color w:val="50738C"/>
          <w:sz w:val="24"/>
          <w:szCs w:val="24"/>
        </w:rPr>
        <w:t xml:space="preserve">.6 – </w:t>
      </w:r>
      <w:r>
        <w:rPr>
          <w:b/>
          <w:bCs/>
          <w:caps/>
          <w:color w:val="50738C"/>
          <w:sz w:val="24"/>
          <w:szCs w:val="24"/>
        </w:rPr>
        <w:t>CULTURAL CONSIDERATOINS IN THE SPF</w:t>
      </w:r>
      <w:r w:rsidRPr="00AC746C">
        <w:rPr>
          <w:b/>
          <w:bCs/>
          <w:caps/>
          <w:color w:val="50738C"/>
          <w:sz w:val="24"/>
          <w:szCs w:val="24"/>
          <w:vertAlign w:val="superscript"/>
        </w:rPr>
        <w:t>9</w:t>
      </w:r>
      <w:r w:rsidR="005C477D">
        <w:rPr>
          <w:b/>
          <w:bCs/>
          <w:caps/>
          <w:color w:val="50738C"/>
          <w:sz w:val="24"/>
          <w:szCs w:val="24"/>
        </w:rPr>
        <w:t xml:space="preserve"> </w:t>
      </w:r>
    </w:p>
    <w:p w14:paraId="105E9AA4" w14:textId="77777777" w:rsidR="00AC746C" w:rsidRPr="003A7D88" w:rsidRDefault="00AC746C" w:rsidP="00AC746C">
      <w:pPr>
        <w:spacing w:after="0"/>
        <w:rPr>
          <w:rFonts w:cs="Arial"/>
          <w:b/>
        </w:rPr>
      </w:pPr>
      <w:r w:rsidRPr="003A7D88">
        <w:rPr>
          <w:rFonts w:cs="Arial"/>
          <w:b/>
        </w:rPr>
        <w:t>Step 1: Assessment</w:t>
      </w:r>
    </w:p>
    <w:p w14:paraId="185F41AC" w14:textId="77777777" w:rsidR="00AC746C" w:rsidRPr="00AC746C" w:rsidRDefault="00AC746C" w:rsidP="00316303">
      <w:pPr>
        <w:pStyle w:val="ListParagraph"/>
        <w:numPr>
          <w:ilvl w:val="0"/>
          <w:numId w:val="31"/>
        </w:numPr>
        <w:spacing w:after="0"/>
        <w:rPr>
          <w:rFonts w:cs="Arial"/>
        </w:rPr>
      </w:pPr>
      <w:r w:rsidRPr="00AC746C">
        <w:rPr>
          <w:rFonts w:cs="Arial"/>
        </w:rPr>
        <w:t>Work with the community</w:t>
      </w:r>
    </w:p>
    <w:p w14:paraId="196730E3" w14:textId="77777777" w:rsidR="00AC746C" w:rsidRPr="00AC746C" w:rsidRDefault="00AC746C" w:rsidP="00316303">
      <w:pPr>
        <w:pStyle w:val="ListParagraph"/>
        <w:numPr>
          <w:ilvl w:val="0"/>
          <w:numId w:val="31"/>
        </w:numPr>
        <w:spacing w:after="0"/>
        <w:rPr>
          <w:rFonts w:cs="Arial"/>
        </w:rPr>
      </w:pPr>
      <w:r w:rsidRPr="00AC746C">
        <w:rPr>
          <w:rFonts w:cs="Arial"/>
        </w:rPr>
        <w:t>Use a culturally competent evaluator for assessment</w:t>
      </w:r>
    </w:p>
    <w:p w14:paraId="26CB404B" w14:textId="77777777" w:rsidR="00AC746C" w:rsidRPr="00AC746C" w:rsidRDefault="00AC746C" w:rsidP="00316303">
      <w:pPr>
        <w:pStyle w:val="ListParagraph"/>
        <w:numPr>
          <w:ilvl w:val="0"/>
          <w:numId w:val="31"/>
        </w:numPr>
        <w:spacing w:after="0"/>
        <w:rPr>
          <w:rFonts w:cs="Arial"/>
        </w:rPr>
      </w:pPr>
      <w:r w:rsidRPr="00AC746C">
        <w:rPr>
          <w:rFonts w:cs="Arial"/>
        </w:rPr>
        <w:t>Ensure a mechanism for collecting cultural competence-related information/data</w:t>
      </w:r>
    </w:p>
    <w:p w14:paraId="5E6E5031" w14:textId="77777777" w:rsidR="00AC746C" w:rsidRPr="00AC746C" w:rsidRDefault="00AC746C" w:rsidP="00316303">
      <w:pPr>
        <w:pStyle w:val="ListParagraph"/>
        <w:numPr>
          <w:ilvl w:val="0"/>
          <w:numId w:val="31"/>
        </w:numPr>
        <w:spacing w:after="0"/>
        <w:rPr>
          <w:rFonts w:cs="Arial"/>
        </w:rPr>
      </w:pPr>
      <w:r w:rsidRPr="00AC746C">
        <w:rPr>
          <w:rFonts w:cs="Arial"/>
        </w:rPr>
        <w:t>Gain approval of the community for data collection and analysis</w:t>
      </w:r>
    </w:p>
    <w:p w14:paraId="49074490" w14:textId="77777777" w:rsidR="00AC746C" w:rsidRPr="00AC746C" w:rsidRDefault="00AC746C" w:rsidP="00316303">
      <w:pPr>
        <w:pStyle w:val="ListParagraph"/>
        <w:numPr>
          <w:ilvl w:val="0"/>
          <w:numId w:val="31"/>
        </w:numPr>
        <w:spacing w:after="0"/>
        <w:rPr>
          <w:rFonts w:cs="Arial"/>
        </w:rPr>
      </w:pPr>
      <w:r w:rsidRPr="00AC746C">
        <w:rPr>
          <w:rFonts w:cs="Arial"/>
        </w:rPr>
        <w:t>Ensure that data is culturally responsive and appropriate</w:t>
      </w:r>
    </w:p>
    <w:p w14:paraId="36DE1D35" w14:textId="77777777" w:rsidR="00AC746C" w:rsidRPr="00AC746C" w:rsidRDefault="00AC746C" w:rsidP="00316303">
      <w:pPr>
        <w:pStyle w:val="ListParagraph"/>
        <w:numPr>
          <w:ilvl w:val="0"/>
          <w:numId w:val="31"/>
        </w:numPr>
        <w:spacing w:after="0"/>
        <w:rPr>
          <w:rFonts w:cs="Arial"/>
        </w:rPr>
      </w:pPr>
      <w:r w:rsidRPr="00AC746C">
        <w:rPr>
          <w:rFonts w:cs="Arial"/>
        </w:rPr>
        <w:t>Create a process for identifying culturally relevant risk and protective factors and other underlying conditions</w:t>
      </w:r>
    </w:p>
    <w:p w14:paraId="02134C61" w14:textId="77777777" w:rsidR="00AC746C" w:rsidRPr="00AC746C" w:rsidRDefault="00AC746C" w:rsidP="00316303">
      <w:pPr>
        <w:pStyle w:val="ListParagraph"/>
        <w:numPr>
          <w:ilvl w:val="0"/>
          <w:numId w:val="31"/>
        </w:numPr>
        <w:spacing w:after="0"/>
        <w:rPr>
          <w:rFonts w:cs="Arial"/>
        </w:rPr>
      </w:pPr>
      <w:r w:rsidRPr="00AC746C">
        <w:rPr>
          <w:rFonts w:cs="Arial"/>
        </w:rPr>
        <w:t>Formulate culturally-based assumptions of change</w:t>
      </w:r>
    </w:p>
    <w:p w14:paraId="3965DBB6" w14:textId="77777777" w:rsidR="00AC746C" w:rsidRPr="00AC746C" w:rsidRDefault="00AC746C" w:rsidP="00316303">
      <w:pPr>
        <w:pStyle w:val="ListParagraph"/>
        <w:numPr>
          <w:ilvl w:val="0"/>
          <w:numId w:val="31"/>
        </w:numPr>
        <w:spacing w:after="0"/>
        <w:rPr>
          <w:rFonts w:cs="Arial"/>
        </w:rPr>
      </w:pPr>
      <w:r w:rsidRPr="00AC746C">
        <w:rPr>
          <w:rFonts w:cs="Arial"/>
        </w:rPr>
        <w:t>Identify change from the community’s perspective</w:t>
      </w:r>
    </w:p>
    <w:p w14:paraId="13AAB0FC" w14:textId="77777777" w:rsidR="00AC746C" w:rsidRPr="00AC746C" w:rsidRDefault="00AC746C" w:rsidP="00AC746C">
      <w:pPr>
        <w:spacing w:after="0"/>
        <w:rPr>
          <w:rFonts w:cs="Arial"/>
        </w:rPr>
      </w:pPr>
    </w:p>
    <w:p w14:paraId="16547231" w14:textId="77777777" w:rsidR="00AC746C" w:rsidRPr="003A7D88" w:rsidRDefault="00AC746C" w:rsidP="00AC746C">
      <w:pPr>
        <w:spacing w:after="0"/>
        <w:rPr>
          <w:rFonts w:cs="Arial"/>
          <w:b/>
        </w:rPr>
      </w:pPr>
      <w:r w:rsidRPr="003A7D88">
        <w:rPr>
          <w:rFonts w:cs="Arial"/>
          <w:b/>
        </w:rPr>
        <w:t xml:space="preserve">Step 2: Capacity </w:t>
      </w:r>
    </w:p>
    <w:p w14:paraId="40AD6F95" w14:textId="77777777" w:rsidR="00AC746C" w:rsidRPr="00AC746C" w:rsidRDefault="00AC746C" w:rsidP="00316303">
      <w:pPr>
        <w:pStyle w:val="ListParagraph"/>
        <w:numPr>
          <w:ilvl w:val="0"/>
          <w:numId w:val="32"/>
        </w:numPr>
        <w:spacing w:after="0"/>
        <w:rPr>
          <w:rFonts w:cs="Arial"/>
        </w:rPr>
      </w:pPr>
      <w:r w:rsidRPr="00AC746C">
        <w:rPr>
          <w:rFonts w:cs="Arial"/>
        </w:rPr>
        <w:t>Examine community resources and readiness</w:t>
      </w:r>
    </w:p>
    <w:p w14:paraId="589E804B" w14:textId="77777777" w:rsidR="00AC746C" w:rsidRPr="00AC746C" w:rsidRDefault="00AC746C" w:rsidP="00316303">
      <w:pPr>
        <w:pStyle w:val="ListParagraph"/>
        <w:numPr>
          <w:ilvl w:val="0"/>
          <w:numId w:val="32"/>
        </w:numPr>
        <w:spacing w:after="0"/>
        <w:rPr>
          <w:rFonts w:cs="Arial"/>
        </w:rPr>
      </w:pPr>
      <w:r w:rsidRPr="00AC746C">
        <w:rPr>
          <w:rFonts w:cs="Arial"/>
        </w:rPr>
        <w:t>Provide a safe and supportive environment for all participants</w:t>
      </w:r>
    </w:p>
    <w:p w14:paraId="53AC9CEE" w14:textId="77777777" w:rsidR="00AC746C" w:rsidRPr="00AC746C" w:rsidRDefault="00AC746C" w:rsidP="00316303">
      <w:pPr>
        <w:pStyle w:val="ListParagraph"/>
        <w:numPr>
          <w:ilvl w:val="0"/>
          <w:numId w:val="32"/>
        </w:numPr>
        <w:spacing w:after="0"/>
        <w:rPr>
          <w:rFonts w:cs="Arial"/>
        </w:rPr>
      </w:pPr>
      <w:r w:rsidRPr="00AC746C">
        <w:rPr>
          <w:rFonts w:cs="Arial"/>
        </w:rPr>
        <w:t>Examine the breadth and depth of cultural competence</w:t>
      </w:r>
    </w:p>
    <w:p w14:paraId="200D2E94" w14:textId="77777777" w:rsidR="00AC746C" w:rsidRPr="00AC746C" w:rsidRDefault="00AC746C" w:rsidP="00316303">
      <w:pPr>
        <w:pStyle w:val="ListParagraph"/>
        <w:numPr>
          <w:ilvl w:val="0"/>
          <w:numId w:val="32"/>
        </w:numPr>
        <w:spacing w:after="0"/>
        <w:rPr>
          <w:rFonts w:cs="Arial"/>
        </w:rPr>
      </w:pPr>
      <w:r w:rsidRPr="00AC746C">
        <w:rPr>
          <w:rFonts w:cs="Arial"/>
        </w:rPr>
        <w:t>Check cultural representation (language, gender, age)</w:t>
      </w:r>
    </w:p>
    <w:p w14:paraId="34C0AE9F" w14:textId="77777777" w:rsidR="00AC746C" w:rsidRPr="00AC746C" w:rsidRDefault="00AC746C" w:rsidP="00316303">
      <w:pPr>
        <w:pStyle w:val="ListParagraph"/>
        <w:numPr>
          <w:ilvl w:val="0"/>
          <w:numId w:val="32"/>
        </w:numPr>
        <w:spacing w:after="0"/>
        <w:rPr>
          <w:rFonts w:cs="Arial"/>
        </w:rPr>
      </w:pPr>
      <w:r w:rsidRPr="00AC746C">
        <w:rPr>
          <w:rFonts w:cs="Arial"/>
        </w:rPr>
        <w:t>Develop policies (e.g., recruitment and retention, training, communication and community input) to improve cultural competence</w:t>
      </w:r>
    </w:p>
    <w:p w14:paraId="5EF7CED8" w14:textId="77777777" w:rsidR="00AC746C" w:rsidRPr="00AC746C" w:rsidRDefault="00AC746C" w:rsidP="00316303">
      <w:pPr>
        <w:pStyle w:val="ListParagraph"/>
        <w:numPr>
          <w:ilvl w:val="0"/>
          <w:numId w:val="32"/>
        </w:numPr>
        <w:spacing w:after="0"/>
        <w:rPr>
          <w:rFonts w:cs="Arial"/>
        </w:rPr>
      </w:pPr>
      <w:r w:rsidRPr="00AC746C">
        <w:rPr>
          <w:rFonts w:cs="Arial"/>
        </w:rPr>
        <w:t>Ensure that tools and technology are culturally competent</w:t>
      </w:r>
    </w:p>
    <w:p w14:paraId="63C72070" w14:textId="77777777" w:rsidR="00AC746C" w:rsidRPr="003A7D88" w:rsidRDefault="00AC746C" w:rsidP="00AC746C">
      <w:pPr>
        <w:spacing w:after="0"/>
        <w:rPr>
          <w:rFonts w:cs="Arial"/>
          <w:b/>
        </w:rPr>
      </w:pPr>
    </w:p>
    <w:p w14:paraId="69345F12" w14:textId="77777777" w:rsidR="00AC746C" w:rsidRPr="003A7D88" w:rsidRDefault="00AC746C" w:rsidP="00AC746C">
      <w:pPr>
        <w:spacing w:after="0"/>
        <w:rPr>
          <w:rFonts w:cs="Arial"/>
          <w:b/>
        </w:rPr>
      </w:pPr>
      <w:r w:rsidRPr="003A7D88">
        <w:rPr>
          <w:rFonts w:cs="Arial"/>
          <w:b/>
        </w:rPr>
        <w:t>Step 3: Planning</w:t>
      </w:r>
    </w:p>
    <w:p w14:paraId="19303572" w14:textId="77777777" w:rsidR="00AC746C" w:rsidRPr="00AC746C" w:rsidRDefault="00AC746C" w:rsidP="00316303">
      <w:pPr>
        <w:pStyle w:val="ListParagraph"/>
        <w:numPr>
          <w:ilvl w:val="0"/>
          <w:numId w:val="33"/>
        </w:numPr>
        <w:spacing w:after="0"/>
        <w:rPr>
          <w:rFonts w:cs="Arial"/>
        </w:rPr>
      </w:pPr>
      <w:r w:rsidRPr="00AC746C">
        <w:rPr>
          <w:rFonts w:cs="Arial"/>
        </w:rPr>
        <w:t>Make sure the community is represented in the planning process</w:t>
      </w:r>
    </w:p>
    <w:p w14:paraId="697F0C36" w14:textId="77777777" w:rsidR="00AC746C" w:rsidRPr="00AC746C" w:rsidRDefault="00AC746C" w:rsidP="00316303">
      <w:pPr>
        <w:pStyle w:val="ListParagraph"/>
        <w:numPr>
          <w:ilvl w:val="0"/>
          <w:numId w:val="33"/>
        </w:numPr>
        <w:spacing w:after="0"/>
        <w:rPr>
          <w:rFonts w:cs="Arial"/>
        </w:rPr>
      </w:pPr>
      <w:r w:rsidRPr="00AC746C">
        <w:rPr>
          <w:rFonts w:cs="Arial"/>
        </w:rPr>
        <w:t>Identify mutually acceptable goals and objectives</w:t>
      </w:r>
    </w:p>
    <w:p w14:paraId="4A045D7E" w14:textId="77777777" w:rsidR="00AC746C" w:rsidRPr="00AC746C" w:rsidRDefault="00AC746C" w:rsidP="00316303">
      <w:pPr>
        <w:pStyle w:val="ListParagraph"/>
        <w:numPr>
          <w:ilvl w:val="0"/>
          <w:numId w:val="33"/>
        </w:numPr>
        <w:spacing w:after="0"/>
        <w:rPr>
          <w:rFonts w:cs="Arial"/>
        </w:rPr>
      </w:pPr>
      <w:r w:rsidRPr="00AC746C">
        <w:rPr>
          <w:rFonts w:cs="Arial"/>
        </w:rPr>
        <w:t xml:space="preserve">When selecting programs and strategies, consider their fit with: </w:t>
      </w:r>
    </w:p>
    <w:p w14:paraId="24837781" w14:textId="77777777" w:rsidR="00AC746C" w:rsidRPr="00AC746C" w:rsidRDefault="00AC746C" w:rsidP="00316303">
      <w:pPr>
        <w:pStyle w:val="ListParagraph"/>
        <w:numPr>
          <w:ilvl w:val="0"/>
          <w:numId w:val="33"/>
        </w:numPr>
        <w:spacing w:after="0"/>
        <w:rPr>
          <w:rFonts w:cs="Arial"/>
        </w:rPr>
      </w:pPr>
      <w:r w:rsidRPr="00AC746C">
        <w:rPr>
          <w:rFonts w:cs="Arial"/>
        </w:rPr>
        <w:t>Community culture</w:t>
      </w:r>
    </w:p>
    <w:p w14:paraId="628C4356" w14:textId="77777777" w:rsidR="00AC746C" w:rsidRPr="00AC746C" w:rsidRDefault="00AC746C" w:rsidP="00316303">
      <w:pPr>
        <w:pStyle w:val="ListParagraph"/>
        <w:numPr>
          <w:ilvl w:val="0"/>
          <w:numId w:val="33"/>
        </w:numPr>
        <w:spacing w:after="0"/>
        <w:rPr>
          <w:rFonts w:cs="Arial"/>
        </w:rPr>
      </w:pPr>
      <w:r w:rsidRPr="00AC746C">
        <w:rPr>
          <w:rFonts w:cs="Arial"/>
        </w:rPr>
        <w:t>Existing prevention efforts</w:t>
      </w:r>
    </w:p>
    <w:p w14:paraId="3A003247" w14:textId="77777777" w:rsidR="00AC746C" w:rsidRPr="00AC746C" w:rsidRDefault="00AC746C" w:rsidP="00316303">
      <w:pPr>
        <w:pStyle w:val="ListParagraph"/>
        <w:numPr>
          <w:ilvl w:val="0"/>
          <w:numId w:val="33"/>
        </w:numPr>
        <w:spacing w:after="0"/>
        <w:rPr>
          <w:rFonts w:cs="Arial"/>
        </w:rPr>
      </w:pPr>
      <w:r w:rsidRPr="00AC746C">
        <w:rPr>
          <w:rFonts w:cs="Arial"/>
        </w:rPr>
        <w:t>Past history</w:t>
      </w:r>
    </w:p>
    <w:p w14:paraId="3495A72F" w14:textId="77777777" w:rsidR="00AC746C" w:rsidRPr="00AC746C" w:rsidRDefault="00AC746C" w:rsidP="00AC746C">
      <w:pPr>
        <w:spacing w:after="0"/>
        <w:rPr>
          <w:rFonts w:cs="Arial"/>
        </w:rPr>
      </w:pPr>
    </w:p>
    <w:p w14:paraId="6C3B844C" w14:textId="77777777" w:rsidR="00AC746C" w:rsidRPr="003A7D88" w:rsidRDefault="00AC746C" w:rsidP="00AC746C">
      <w:pPr>
        <w:spacing w:after="0"/>
        <w:rPr>
          <w:rFonts w:cs="Arial"/>
          <w:b/>
        </w:rPr>
      </w:pPr>
      <w:r w:rsidRPr="003A7D88">
        <w:rPr>
          <w:rFonts w:cs="Arial"/>
          <w:b/>
        </w:rPr>
        <w:t>Step 4: Implementation</w:t>
      </w:r>
    </w:p>
    <w:p w14:paraId="424F49BA" w14:textId="77777777" w:rsidR="00AC746C" w:rsidRPr="00AC746C" w:rsidRDefault="00AC746C" w:rsidP="00316303">
      <w:pPr>
        <w:pStyle w:val="ListParagraph"/>
        <w:numPr>
          <w:ilvl w:val="0"/>
          <w:numId w:val="34"/>
        </w:numPr>
        <w:spacing w:after="0"/>
        <w:rPr>
          <w:rFonts w:cs="Arial"/>
        </w:rPr>
      </w:pPr>
      <w:r w:rsidRPr="00AC746C">
        <w:rPr>
          <w:rFonts w:cs="Arial"/>
        </w:rPr>
        <w:t>Involve the community in the implementation of the strategic plan</w:t>
      </w:r>
    </w:p>
    <w:p w14:paraId="76CC309F" w14:textId="77777777" w:rsidR="00AC746C" w:rsidRPr="00AC746C" w:rsidRDefault="00AC746C" w:rsidP="00316303">
      <w:pPr>
        <w:pStyle w:val="ListParagraph"/>
        <w:numPr>
          <w:ilvl w:val="0"/>
          <w:numId w:val="34"/>
        </w:numPr>
        <w:spacing w:after="0"/>
        <w:rPr>
          <w:rFonts w:cs="Arial"/>
        </w:rPr>
      </w:pPr>
      <w:r w:rsidRPr="00AC746C">
        <w:rPr>
          <w:rFonts w:cs="Arial"/>
        </w:rPr>
        <w:t>Create a feedback loop for communicating efforts and successes to the community</w:t>
      </w:r>
    </w:p>
    <w:p w14:paraId="12722B9E" w14:textId="77777777" w:rsidR="00AC746C" w:rsidRPr="003A7D88" w:rsidRDefault="00AC746C" w:rsidP="00AC746C">
      <w:pPr>
        <w:spacing w:after="0"/>
        <w:rPr>
          <w:rFonts w:cs="Arial"/>
          <w:b/>
        </w:rPr>
      </w:pPr>
    </w:p>
    <w:p w14:paraId="40FFF695" w14:textId="77777777" w:rsidR="00AC746C" w:rsidRPr="003A7D88" w:rsidRDefault="00AC746C" w:rsidP="00AC746C">
      <w:pPr>
        <w:spacing w:after="0"/>
        <w:rPr>
          <w:rFonts w:cs="Arial"/>
          <w:b/>
        </w:rPr>
      </w:pPr>
      <w:r w:rsidRPr="003A7D88">
        <w:rPr>
          <w:rFonts w:cs="Arial"/>
          <w:b/>
        </w:rPr>
        <w:t>Step 5: Evaluation</w:t>
      </w:r>
    </w:p>
    <w:p w14:paraId="36A39616" w14:textId="77777777" w:rsidR="00AC746C" w:rsidRPr="00AC746C" w:rsidRDefault="00AC746C" w:rsidP="00316303">
      <w:pPr>
        <w:pStyle w:val="ListParagraph"/>
        <w:numPr>
          <w:ilvl w:val="0"/>
          <w:numId w:val="35"/>
        </w:numPr>
        <w:spacing w:after="0"/>
        <w:rPr>
          <w:rFonts w:cs="Arial"/>
        </w:rPr>
      </w:pPr>
      <w:r w:rsidRPr="00AC746C">
        <w:rPr>
          <w:rFonts w:cs="Arial"/>
        </w:rPr>
        <w:t>Make sure the community is represented in the evaluation process</w:t>
      </w:r>
    </w:p>
    <w:p w14:paraId="3CC1894F" w14:textId="77777777" w:rsidR="00AC746C" w:rsidRPr="00AC746C" w:rsidRDefault="00AC746C" w:rsidP="00316303">
      <w:pPr>
        <w:pStyle w:val="ListParagraph"/>
        <w:numPr>
          <w:ilvl w:val="0"/>
          <w:numId w:val="35"/>
        </w:numPr>
        <w:spacing w:after="0"/>
        <w:rPr>
          <w:rFonts w:cs="Arial"/>
        </w:rPr>
      </w:pPr>
      <w:r w:rsidRPr="00AC746C">
        <w:rPr>
          <w:rFonts w:cs="Arial"/>
        </w:rPr>
        <w:t>Ensure that data collection tools reflect community culture</w:t>
      </w:r>
    </w:p>
    <w:p w14:paraId="67BD61D4" w14:textId="77777777" w:rsidR="00AC746C" w:rsidRPr="00AC746C" w:rsidRDefault="00AC746C" w:rsidP="00316303">
      <w:pPr>
        <w:pStyle w:val="ListParagraph"/>
        <w:numPr>
          <w:ilvl w:val="0"/>
          <w:numId w:val="35"/>
        </w:numPr>
        <w:spacing w:after="0"/>
        <w:rPr>
          <w:rFonts w:cs="Arial"/>
        </w:rPr>
      </w:pPr>
      <w:r w:rsidRPr="00AC746C">
        <w:rPr>
          <w:rFonts w:cs="Arial"/>
        </w:rPr>
        <w:t>Use a culturally competent evaluator for evaluation</w:t>
      </w:r>
    </w:p>
    <w:p w14:paraId="675F02D1" w14:textId="77777777" w:rsidR="00AC746C" w:rsidRPr="00AC746C" w:rsidRDefault="00AC746C" w:rsidP="00316303">
      <w:pPr>
        <w:pStyle w:val="ListParagraph"/>
        <w:numPr>
          <w:ilvl w:val="0"/>
          <w:numId w:val="35"/>
        </w:numPr>
        <w:spacing w:after="0"/>
        <w:rPr>
          <w:rFonts w:cs="Arial"/>
        </w:rPr>
      </w:pPr>
      <w:r w:rsidRPr="00AC746C">
        <w:rPr>
          <w:rFonts w:cs="Arial"/>
        </w:rPr>
        <w:t>Obtain permission to disseminate the evaluation findings from the organization or entity implementing the intervention</w:t>
      </w:r>
    </w:p>
    <w:p w14:paraId="42FBEEFB" w14:textId="77777777" w:rsidR="00EC06E8" w:rsidRPr="008231BD" w:rsidRDefault="00AC746C" w:rsidP="00AC746C">
      <w:pPr>
        <w:pStyle w:val="CAPTsubhead"/>
      </w:pPr>
      <w:r>
        <w:lastRenderedPageBreak/>
        <w:t>information sheet 3</w:t>
      </w:r>
      <w:r w:rsidR="00C331B7">
        <w:t xml:space="preserve">.7 – </w:t>
      </w:r>
      <w:r>
        <w:t>key tasks of planning</w:t>
      </w:r>
      <w:r w:rsidR="00176142">
        <w:t xml:space="preserve"> </w:t>
      </w:r>
    </w:p>
    <w:p w14:paraId="560BF1F8" w14:textId="77777777" w:rsidR="00AC746C" w:rsidRPr="00AC746C" w:rsidRDefault="00AC746C" w:rsidP="00AC746C">
      <w:pPr>
        <w:spacing w:after="0" w:line="240" w:lineRule="auto"/>
        <w:rPr>
          <w:rFonts w:cs="Arial"/>
        </w:rPr>
      </w:pPr>
      <w:r w:rsidRPr="00AC746C">
        <w:rPr>
          <w:rFonts w:cs="Arial"/>
        </w:rPr>
        <w:t xml:space="preserve">Planning is pivotal to prevention success—it helps to focus the energy of staff and other stakeholders, ensures that they are working toward the same goals, and provides the means for assessing, evaluating, and adjusting programmatic direction. </w:t>
      </w:r>
    </w:p>
    <w:p w14:paraId="234E8851" w14:textId="77777777" w:rsidR="00AC746C" w:rsidRPr="00AC746C" w:rsidRDefault="00AC746C" w:rsidP="00AC746C">
      <w:pPr>
        <w:spacing w:after="0" w:line="240" w:lineRule="auto"/>
        <w:rPr>
          <w:rFonts w:cs="Arial"/>
        </w:rPr>
      </w:pPr>
    </w:p>
    <w:p w14:paraId="16D0615F" w14:textId="77777777" w:rsidR="00AC746C" w:rsidRPr="00AC746C" w:rsidRDefault="00AC746C" w:rsidP="00AC746C">
      <w:pPr>
        <w:spacing w:after="0" w:line="240" w:lineRule="auto"/>
        <w:rPr>
          <w:rFonts w:cs="Arial"/>
        </w:rPr>
      </w:pPr>
      <w:r w:rsidRPr="00AC746C">
        <w:rPr>
          <w:rFonts w:cs="Arial"/>
        </w:rPr>
        <w:t xml:space="preserve">Good planning is also crucial to sustainability. It ensures the involvement and commitment of stakeholders beyond the initial funding period, establishes the organizational structure necessary to maintain program activities over time, and greatly increases the likelihood that expected outcomes will be achieved. </w:t>
      </w:r>
    </w:p>
    <w:p w14:paraId="53343A19" w14:textId="77777777" w:rsidR="00AC746C" w:rsidRPr="00AC746C" w:rsidRDefault="00AC746C" w:rsidP="00AC746C">
      <w:pPr>
        <w:spacing w:after="0" w:line="240" w:lineRule="auto"/>
        <w:rPr>
          <w:rFonts w:cs="Arial"/>
        </w:rPr>
      </w:pPr>
    </w:p>
    <w:p w14:paraId="15A5C0F4" w14:textId="77777777" w:rsidR="00AC746C" w:rsidRPr="00AC746C" w:rsidRDefault="00AC746C" w:rsidP="00AC746C">
      <w:pPr>
        <w:spacing w:after="0" w:line="240" w:lineRule="auto"/>
        <w:rPr>
          <w:rFonts w:cs="Arial"/>
        </w:rPr>
      </w:pPr>
      <w:r w:rsidRPr="00AC746C">
        <w:rPr>
          <w:rFonts w:cs="Arial"/>
        </w:rPr>
        <w:t>Planning typically involves the following tasks:</w:t>
      </w:r>
    </w:p>
    <w:p w14:paraId="12E80B63" w14:textId="77777777" w:rsidR="00AC746C" w:rsidRPr="00AC746C" w:rsidRDefault="00AC746C" w:rsidP="00AC746C">
      <w:pPr>
        <w:spacing w:after="0" w:line="240" w:lineRule="auto"/>
        <w:rPr>
          <w:rFonts w:cs="Arial"/>
        </w:rPr>
      </w:pPr>
    </w:p>
    <w:p w14:paraId="6B099806" w14:textId="77777777" w:rsidR="00AC746C" w:rsidRPr="00AC746C" w:rsidRDefault="00AC746C" w:rsidP="00316303">
      <w:pPr>
        <w:pStyle w:val="ListParagraph"/>
        <w:numPr>
          <w:ilvl w:val="0"/>
          <w:numId w:val="36"/>
        </w:numPr>
        <w:spacing w:after="0" w:line="240" w:lineRule="auto"/>
        <w:rPr>
          <w:rFonts w:cs="Arial"/>
        </w:rPr>
      </w:pPr>
      <w:r w:rsidRPr="00AC746C">
        <w:rPr>
          <w:rFonts w:cs="Arial"/>
          <w:b/>
        </w:rPr>
        <w:t>Establish criteria for prioritizing risk and protective factors</w:t>
      </w:r>
      <w:r w:rsidRPr="00AC746C">
        <w:rPr>
          <w:rFonts w:cs="Arial"/>
        </w:rPr>
        <w:t xml:space="preserve"> associated with the identified priority problems (e.g., changeability, importance).</w:t>
      </w:r>
    </w:p>
    <w:p w14:paraId="6A1A0DD2" w14:textId="77777777" w:rsidR="00AC746C" w:rsidRPr="00AC746C" w:rsidRDefault="00AC746C" w:rsidP="00AC746C">
      <w:pPr>
        <w:spacing w:after="0" w:line="240" w:lineRule="auto"/>
        <w:rPr>
          <w:rFonts w:cs="Arial"/>
        </w:rPr>
      </w:pPr>
    </w:p>
    <w:p w14:paraId="04912402" w14:textId="49A931AB" w:rsidR="00AC746C" w:rsidRPr="00AC746C" w:rsidRDefault="00AC746C" w:rsidP="00316303">
      <w:pPr>
        <w:pStyle w:val="ListParagraph"/>
        <w:numPr>
          <w:ilvl w:val="0"/>
          <w:numId w:val="36"/>
        </w:numPr>
        <w:spacing w:after="0" w:line="240" w:lineRule="auto"/>
        <w:rPr>
          <w:rFonts w:cs="Arial"/>
        </w:rPr>
      </w:pPr>
      <w:r w:rsidRPr="00AC746C">
        <w:rPr>
          <w:rFonts w:cs="Arial"/>
          <w:b/>
        </w:rPr>
        <w:t>Select prevention interventions</w:t>
      </w:r>
      <w:r w:rsidRPr="00AC746C">
        <w:rPr>
          <w:rFonts w:cs="Arial"/>
        </w:rPr>
        <w:t xml:space="preserve"> that are evidence</w:t>
      </w:r>
      <w:r w:rsidR="001A6BBD">
        <w:rPr>
          <w:rFonts w:cs="Arial"/>
        </w:rPr>
        <w:t>-</w:t>
      </w:r>
      <w:r w:rsidRPr="00AC746C">
        <w:rPr>
          <w:rFonts w:cs="Arial"/>
        </w:rPr>
        <w:t>based, most likely to influence the identified risk factors (conceptual fit), and feasible and relevant to the population the intervention will serve (practical fit).</w:t>
      </w:r>
    </w:p>
    <w:p w14:paraId="4F1F17B9" w14:textId="77777777" w:rsidR="00AC746C" w:rsidRPr="00AC746C" w:rsidRDefault="00AC746C" w:rsidP="00AC746C">
      <w:pPr>
        <w:spacing w:after="0" w:line="240" w:lineRule="auto"/>
        <w:rPr>
          <w:rFonts w:cs="Arial"/>
        </w:rPr>
      </w:pPr>
    </w:p>
    <w:p w14:paraId="76DDFA7B" w14:textId="77777777" w:rsidR="00AC746C" w:rsidRPr="00AC746C" w:rsidRDefault="00AC746C" w:rsidP="00316303">
      <w:pPr>
        <w:pStyle w:val="ListParagraph"/>
        <w:numPr>
          <w:ilvl w:val="0"/>
          <w:numId w:val="36"/>
        </w:numPr>
        <w:spacing w:after="0" w:line="240" w:lineRule="auto"/>
        <w:rPr>
          <w:rFonts w:cs="Arial"/>
        </w:rPr>
      </w:pPr>
      <w:r w:rsidRPr="00AC746C">
        <w:rPr>
          <w:rFonts w:cs="Arial"/>
          <w:b/>
        </w:rPr>
        <w:t>Develop a comprehensive, logical, and data-driven plan</w:t>
      </w:r>
      <w:r w:rsidRPr="00AC746C">
        <w:rPr>
          <w:rFonts w:cs="Arial"/>
        </w:rPr>
        <w:t xml:space="preserve"> that includes a logic model, strategies for addressing resource and readiness gaps, anticipated evaluation activities, and how issues of cultural competence have and will be addressed. </w:t>
      </w:r>
    </w:p>
    <w:p w14:paraId="3CDF3E90" w14:textId="77777777" w:rsidR="00AC746C" w:rsidRPr="00AC746C" w:rsidRDefault="00AC746C" w:rsidP="00AC746C">
      <w:pPr>
        <w:spacing w:after="0" w:line="240" w:lineRule="auto"/>
        <w:rPr>
          <w:rFonts w:cs="Arial"/>
        </w:rPr>
      </w:pPr>
    </w:p>
    <w:p w14:paraId="5B6FFA25" w14:textId="77777777" w:rsidR="00AC746C" w:rsidRPr="00AC746C" w:rsidRDefault="00AC746C" w:rsidP="00AC746C">
      <w:pPr>
        <w:spacing w:after="0" w:line="240" w:lineRule="auto"/>
        <w:rPr>
          <w:rFonts w:cs="Arial"/>
        </w:rPr>
      </w:pPr>
      <w:r w:rsidRPr="00AC746C">
        <w:rPr>
          <w:rFonts w:cs="Arial"/>
        </w:rPr>
        <w:t>Keep in mind that good planning requires collaboration. Whether planning happens within a formal coalition or among a more informal group of partners, it cannot represent the thoughts and ideas of just one person. Decisions must reflect the ideas and input of individuals from various sectors within the community and, particularly, of the population that the intervention will focus on.</w:t>
      </w:r>
    </w:p>
    <w:p w14:paraId="71DC437E" w14:textId="77777777" w:rsidR="00176142" w:rsidRDefault="00176142" w:rsidP="00176142">
      <w:pPr>
        <w:spacing w:after="0" w:line="240" w:lineRule="auto"/>
        <w:rPr>
          <w:rFonts w:cs="Arial"/>
        </w:rPr>
      </w:pPr>
    </w:p>
    <w:p w14:paraId="2A1621C0" w14:textId="77777777" w:rsidR="00AC746C" w:rsidRDefault="00AC746C" w:rsidP="00176142">
      <w:pPr>
        <w:spacing w:after="0" w:line="240" w:lineRule="auto"/>
        <w:rPr>
          <w:rFonts w:cs="Arial"/>
        </w:rPr>
      </w:pPr>
    </w:p>
    <w:p w14:paraId="2E1988A9" w14:textId="77777777" w:rsidR="00AC746C" w:rsidRDefault="00AC746C" w:rsidP="00176142">
      <w:pPr>
        <w:spacing w:after="0" w:line="240" w:lineRule="auto"/>
        <w:rPr>
          <w:rFonts w:cs="Arial"/>
        </w:rPr>
      </w:pPr>
    </w:p>
    <w:p w14:paraId="249C80EE" w14:textId="77777777" w:rsidR="00AC746C" w:rsidRDefault="00AC746C" w:rsidP="00176142">
      <w:pPr>
        <w:spacing w:after="0" w:line="240" w:lineRule="auto"/>
        <w:rPr>
          <w:rFonts w:cs="Arial"/>
        </w:rPr>
      </w:pPr>
    </w:p>
    <w:p w14:paraId="230AF385" w14:textId="77777777" w:rsidR="00AC746C" w:rsidRDefault="00AC746C" w:rsidP="00176142">
      <w:pPr>
        <w:spacing w:after="0" w:line="240" w:lineRule="auto"/>
        <w:rPr>
          <w:rFonts w:cs="Arial"/>
        </w:rPr>
      </w:pPr>
    </w:p>
    <w:p w14:paraId="762CEC9C" w14:textId="77777777" w:rsidR="00AC746C" w:rsidRDefault="00AC746C" w:rsidP="00176142">
      <w:pPr>
        <w:spacing w:after="0" w:line="240" w:lineRule="auto"/>
        <w:rPr>
          <w:rFonts w:cs="Arial"/>
        </w:rPr>
      </w:pPr>
    </w:p>
    <w:p w14:paraId="347E1ED3" w14:textId="77777777" w:rsidR="00AC746C" w:rsidRDefault="00AC746C" w:rsidP="00176142">
      <w:pPr>
        <w:spacing w:after="0" w:line="240" w:lineRule="auto"/>
        <w:rPr>
          <w:rFonts w:cs="Arial"/>
        </w:rPr>
      </w:pPr>
    </w:p>
    <w:p w14:paraId="65714BC2" w14:textId="77777777" w:rsidR="00AC746C" w:rsidRDefault="00AC746C" w:rsidP="00176142">
      <w:pPr>
        <w:spacing w:after="0" w:line="240" w:lineRule="auto"/>
        <w:rPr>
          <w:rFonts w:cs="Arial"/>
        </w:rPr>
      </w:pPr>
    </w:p>
    <w:p w14:paraId="467439C7" w14:textId="77777777" w:rsidR="00AC746C" w:rsidRDefault="00AC746C" w:rsidP="00176142">
      <w:pPr>
        <w:spacing w:after="0" w:line="240" w:lineRule="auto"/>
        <w:rPr>
          <w:rFonts w:cs="Arial"/>
        </w:rPr>
      </w:pPr>
    </w:p>
    <w:p w14:paraId="73D95B23" w14:textId="77777777" w:rsidR="00AC746C" w:rsidRDefault="00AC746C" w:rsidP="00176142">
      <w:pPr>
        <w:spacing w:after="0" w:line="240" w:lineRule="auto"/>
        <w:rPr>
          <w:rFonts w:cs="Arial"/>
        </w:rPr>
      </w:pPr>
    </w:p>
    <w:p w14:paraId="748A315E" w14:textId="77777777" w:rsidR="00AC746C" w:rsidRDefault="00AC746C" w:rsidP="00176142">
      <w:pPr>
        <w:spacing w:after="0" w:line="240" w:lineRule="auto"/>
        <w:rPr>
          <w:rFonts w:cs="Arial"/>
        </w:rPr>
      </w:pPr>
    </w:p>
    <w:p w14:paraId="7494D377" w14:textId="77777777" w:rsidR="00AC746C" w:rsidRDefault="00AC746C" w:rsidP="00176142">
      <w:pPr>
        <w:spacing w:after="0" w:line="240" w:lineRule="auto"/>
        <w:rPr>
          <w:rFonts w:cs="Arial"/>
        </w:rPr>
      </w:pPr>
    </w:p>
    <w:p w14:paraId="0C8160DD" w14:textId="77777777" w:rsidR="00AC746C" w:rsidRDefault="00AC746C" w:rsidP="00176142">
      <w:pPr>
        <w:spacing w:after="0" w:line="240" w:lineRule="auto"/>
        <w:rPr>
          <w:rFonts w:cs="Arial"/>
        </w:rPr>
      </w:pPr>
    </w:p>
    <w:p w14:paraId="5A6DAFA9" w14:textId="77777777" w:rsidR="00AC746C" w:rsidRDefault="00AC746C" w:rsidP="00176142">
      <w:pPr>
        <w:spacing w:after="0" w:line="240" w:lineRule="auto"/>
        <w:rPr>
          <w:rFonts w:cs="Arial"/>
        </w:rPr>
      </w:pPr>
    </w:p>
    <w:p w14:paraId="3CF8DB22" w14:textId="77777777" w:rsidR="00AC746C" w:rsidRDefault="00AC746C" w:rsidP="00176142">
      <w:pPr>
        <w:spacing w:after="0" w:line="240" w:lineRule="auto"/>
        <w:rPr>
          <w:rFonts w:cs="Arial"/>
        </w:rPr>
      </w:pPr>
    </w:p>
    <w:p w14:paraId="31FB810B" w14:textId="77777777" w:rsidR="003E552A" w:rsidRDefault="003E552A" w:rsidP="00176142">
      <w:pPr>
        <w:spacing w:after="0" w:line="240" w:lineRule="auto"/>
        <w:rPr>
          <w:rFonts w:cs="Arial"/>
        </w:rPr>
      </w:pPr>
    </w:p>
    <w:p w14:paraId="189246BC" w14:textId="77777777" w:rsidR="003E552A" w:rsidRDefault="003E552A" w:rsidP="00176142">
      <w:pPr>
        <w:spacing w:after="0" w:line="240" w:lineRule="auto"/>
        <w:rPr>
          <w:rFonts w:cs="Arial"/>
        </w:rPr>
      </w:pPr>
    </w:p>
    <w:p w14:paraId="3EB05591" w14:textId="77777777" w:rsidR="00AC746C" w:rsidRDefault="00AC746C" w:rsidP="00176142">
      <w:pPr>
        <w:spacing w:after="0" w:line="240" w:lineRule="auto"/>
        <w:rPr>
          <w:rFonts w:cs="Arial"/>
        </w:rPr>
      </w:pPr>
    </w:p>
    <w:p w14:paraId="0DCF6928" w14:textId="77777777" w:rsidR="00CB00FD" w:rsidRPr="008231BD" w:rsidRDefault="003E552A" w:rsidP="00AC746C">
      <w:pPr>
        <w:pStyle w:val="CAPTsubhead"/>
      </w:pPr>
      <w:r>
        <w:lastRenderedPageBreak/>
        <w:t>Information Sheet 3</w:t>
      </w:r>
      <w:r w:rsidR="00CB00FD">
        <w:t xml:space="preserve">.8 – </w:t>
      </w:r>
      <w:r>
        <w:t xml:space="preserve">prioritizing </w:t>
      </w:r>
      <w:r w:rsidR="00CB00FD">
        <w:t xml:space="preserve">risk and protective factors </w:t>
      </w:r>
    </w:p>
    <w:p w14:paraId="6901CFF6" w14:textId="77777777" w:rsidR="00CB00FD" w:rsidRPr="003E552A" w:rsidRDefault="003E552A" w:rsidP="003E552A">
      <w:pPr>
        <w:spacing w:after="0"/>
      </w:pPr>
      <w:r w:rsidRPr="003E552A">
        <w:t>Prioritizing risk and protective factors is a crucial part of the SPF planning process. Different criteria can be used to prioritize risk and protective factors. Communities often use two of these—</w:t>
      </w:r>
      <w:r w:rsidRPr="003A7D88">
        <w:rPr>
          <w:b/>
          <w:color w:val="A56325"/>
        </w:rPr>
        <w:t>importance</w:t>
      </w:r>
      <w:r w:rsidRPr="003A7D88">
        <w:rPr>
          <w:i/>
          <w:color w:val="A56325"/>
        </w:rPr>
        <w:t xml:space="preserve"> </w:t>
      </w:r>
      <w:r w:rsidRPr="003E552A">
        <w:t xml:space="preserve">and </w:t>
      </w:r>
      <w:r w:rsidRPr="003A7D88">
        <w:rPr>
          <w:b/>
          <w:color w:val="A56325"/>
        </w:rPr>
        <w:t>changeability</w:t>
      </w:r>
      <w:r w:rsidRPr="003E552A">
        <w:t>—to decide which risk or protective factors to address. You will want to select risk or protective factors that are high in both importance and changeability.</w:t>
      </w:r>
    </w:p>
    <w:p w14:paraId="0594058F" w14:textId="77777777" w:rsidR="00CB00FD" w:rsidRDefault="00CB00FD" w:rsidP="00CB00FD">
      <w:pPr>
        <w:spacing w:after="0"/>
        <w:rPr>
          <w:rFonts w:cs="Arial"/>
        </w:rPr>
      </w:pPr>
    </w:p>
    <w:p w14:paraId="1AA5F5B9" w14:textId="77777777" w:rsidR="00CB00FD" w:rsidRPr="00CB00FD" w:rsidRDefault="003E552A" w:rsidP="00CB00FD">
      <w:pPr>
        <w:spacing w:after="0"/>
        <w:rPr>
          <w:rFonts w:cs="Arial"/>
          <w:b/>
          <w:sz w:val="24"/>
          <w:szCs w:val="24"/>
          <w:u w:val="single"/>
          <w:vertAlign w:val="superscript"/>
        </w:rPr>
      </w:pPr>
      <w:r>
        <w:rPr>
          <w:rFonts w:cs="Arial"/>
          <w:b/>
          <w:sz w:val="24"/>
          <w:szCs w:val="24"/>
          <w:u w:val="single"/>
        </w:rPr>
        <w:t>Importance</w:t>
      </w:r>
    </w:p>
    <w:p w14:paraId="6BD08B94" w14:textId="77777777" w:rsidR="00CB00FD" w:rsidRPr="0067576C" w:rsidRDefault="00CB00FD" w:rsidP="00CB00FD">
      <w:pPr>
        <w:spacing w:after="0"/>
        <w:rPr>
          <w:rFonts w:cs="Arial"/>
        </w:rPr>
      </w:pPr>
    </w:p>
    <w:p w14:paraId="3A8790A5" w14:textId="77777777" w:rsidR="003E552A" w:rsidRPr="003E552A" w:rsidRDefault="003E552A" w:rsidP="003E552A">
      <w:pPr>
        <w:spacing w:after="0"/>
        <w:rPr>
          <w:bCs/>
        </w:rPr>
      </w:pPr>
      <w:r w:rsidRPr="003E552A">
        <w:rPr>
          <w:bCs/>
        </w:rPr>
        <w:t xml:space="preserve">Importance refers to how much a risk or protective factor impacts the substance abuse problem in a community. </w:t>
      </w:r>
    </w:p>
    <w:p w14:paraId="7DC4E8B9" w14:textId="77777777" w:rsidR="003E552A" w:rsidRPr="003E552A" w:rsidRDefault="003E552A" w:rsidP="003E552A">
      <w:pPr>
        <w:spacing w:after="0"/>
        <w:rPr>
          <w:bCs/>
        </w:rPr>
      </w:pPr>
    </w:p>
    <w:p w14:paraId="0620F8CC" w14:textId="77777777" w:rsidR="003E552A" w:rsidRPr="003E552A" w:rsidRDefault="003E552A" w:rsidP="003E552A">
      <w:pPr>
        <w:spacing w:after="0"/>
        <w:rPr>
          <w:bCs/>
        </w:rPr>
      </w:pPr>
      <w:r w:rsidRPr="003E552A">
        <w:rPr>
          <w:bCs/>
        </w:rPr>
        <w:t>When examining assessment data, ask yourself how important a particular risk or protective factor is in reducing a specific problem in a community. If the answer is “very important,” then this risk or protective factor would have high importance. If your answer is “not very important,” then the factor would have low importance.</w:t>
      </w:r>
    </w:p>
    <w:p w14:paraId="39F559B1" w14:textId="77777777" w:rsidR="003E552A" w:rsidRPr="003E552A" w:rsidRDefault="003E552A" w:rsidP="003E552A">
      <w:pPr>
        <w:spacing w:after="0"/>
        <w:rPr>
          <w:bCs/>
        </w:rPr>
      </w:pPr>
    </w:p>
    <w:p w14:paraId="147E9BE4" w14:textId="77777777" w:rsidR="003E552A" w:rsidRPr="003E552A" w:rsidRDefault="003E552A" w:rsidP="003E552A">
      <w:pPr>
        <w:spacing w:after="0"/>
        <w:rPr>
          <w:bCs/>
        </w:rPr>
      </w:pPr>
      <w:r w:rsidRPr="003E552A">
        <w:rPr>
          <w:bCs/>
        </w:rPr>
        <w:t xml:space="preserve">For example, consider the problem of underage drinking. Assessment data from the community show that many more youth obtain alcohol from stores (referred to as </w:t>
      </w:r>
      <w:r w:rsidRPr="003E552A">
        <w:rPr>
          <w:bCs/>
          <w:i/>
        </w:rPr>
        <w:t>retail access</w:t>
      </w:r>
      <w:r w:rsidRPr="003E552A">
        <w:rPr>
          <w:bCs/>
        </w:rPr>
        <w:t xml:space="preserve">) than from their homes or peers (referred to as </w:t>
      </w:r>
      <w:r w:rsidRPr="003E552A">
        <w:rPr>
          <w:bCs/>
          <w:i/>
        </w:rPr>
        <w:t>social access</w:t>
      </w:r>
      <w:r w:rsidRPr="003E552A">
        <w:rPr>
          <w:bCs/>
        </w:rPr>
        <w:t>). In this case, retail access would be considered high importance, whereas social access would be considered low.</w:t>
      </w:r>
    </w:p>
    <w:p w14:paraId="582F4355" w14:textId="77777777" w:rsidR="003E552A" w:rsidRPr="003E552A" w:rsidRDefault="003E552A" w:rsidP="003E552A">
      <w:pPr>
        <w:spacing w:after="0"/>
        <w:rPr>
          <w:bCs/>
        </w:rPr>
      </w:pPr>
    </w:p>
    <w:p w14:paraId="2836F4FD" w14:textId="77777777" w:rsidR="003E552A" w:rsidRPr="003E552A" w:rsidRDefault="003E552A" w:rsidP="003E552A">
      <w:pPr>
        <w:rPr>
          <w:bCs/>
        </w:rPr>
      </w:pPr>
      <w:r w:rsidRPr="003E552A">
        <w:rPr>
          <w:bCs/>
        </w:rPr>
        <w:t>When weighing the importance of risk and protective factors, be sure to consider the following information as well:</w:t>
      </w:r>
    </w:p>
    <w:p w14:paraId="5F6150F8" w14:textId="77777777" w:rsidR="003E552A" w:rsidRPr="003E552A" w:rsidRDefault="003E552A" w:rsidP="00316303">
      <w:pPr>
        <w:pStyle w:val="ListParagraph"/>
        <w:numPr>
          <w:ilvl w:val="0"/>
          <w:numId w:val="37"/>
        </w:numPr>
        <w:spacing w:after="0"/>
        <w:rPr>
          <w:bCs/>
        </w:rPr>
      </w:pPr>
      <w:r w:rsidRPr="003E552A">
        <w:rPr>
          <w:b/>
          <w:bCs/>
        </w:rPr>
        <w:t>Will the risk or protective factor impact other behavioral health issues?</w:t>
      </w:r>
      <w:r w:rsidRPr="003E552A">
        <w:rPr>
          <w:bCs/>
        </w:rPr>
        <w:t xml:space="preserve"> For example, having a parent with a substance abuse problem increases the risk that the child of this parent will engage in underage drinking. It also increases the risk that she or he will experience other behavioral health issues. This risk factor is therefore important because focusing on it can reduce both youth substance abuse and mental health problems. </w:t>
      </w:r>
    </w:p>
    <w:p w14:paraId="336C29BD" w14:textId="77777777" w:rsidR="003E552A" w:rsidRPr="003E552A" w:rsidRDefault="003E552A" w:rsidP="003E552A">
      <w:pPr>
        <w:spacing w:after="0"/>
        <w:rPr>
          <w:bCs/>
        </w:rPr>
      </w:pPr>
    </w:p>
    <w:p w14:paraId="578A03DC" w14:textId="77777777" w:rsidR="003E552A" w:rsidRPr="003E552A" w:rsidRDefault="003E552A" w:rsidP="00316303">
      <w:pPr>
        <w:pStyle w:val="ListParagraph"/>
        <w:numPr>
          <w:ilvl w:val="0"/>
          <w:numId w:val="37"/>
        </w:numPr>
        <w:spacing w:after="0"/>
        <w:rPr>
          <w:bCs/>
        </w:rPr>
      </w:pPr>
      <w:r w:rsidRPr="003E552A">
        <w:rPr>
          <w:b/>
          <w:bCs/>
        </w:rPr>
        <w:t>Does the risk or protective factor directly impact the specific developmental stage of the population group that is experiencing the problem?</w:t>
      </w:r>
      <w:r w:rsidRPr="003E552A">
        <w:rPr>
          <w:bCs/>
        </w:rPr>
        <w:t xml:space="preserve"> For example, parental monitoring is a protective factor for underage drinking. This factor would have high importance for addressing underage drinking among 14 to 17 year olds—a developmental stage when parental monitoring is critical. It would have low importance for addressing underage drinking among 18 to 20 year-olds, when parental monitoring plays less of a role. </w:t>
      </w:r>
    </w:p>
    <w:p w14:paraId="64C304B5" w14:textId="77777777" w:rsidR="00CB00FD" w:rsidRDefault="00CB00FD" w:rsidP="00CB00FD">
      <w:pPr>
        <w:spacing w:after="0"/>
      </w:pPr>
    </w:p>
    <w:p w14:paraId="28988246" w14:textId="77777777" w:rsidR="00CB00FD" w:rsidRPr="003E552A" w:rsidRDefault="003E552A" w:rsidP="003E552A">
      <w:pPr>
        <w:spacing w:after="0"/>
        <w:rPr>
          <w:rFonts w:cs="Arial"/>
          <w:b/>
          <w:sz w:val="24"/>
          <w:szCs w:val="28"/>
          <w:u w:val="single"/>
        </w:rPr>
      </w:pPr>
      <w:r w:rsidRPr="003E552A">
        <w:rPr>
          <w:rFonts w:cs="Arial"/>
          <w:b/>
          <w:sz w:val="24"/>
          <w:szCs w:val="28"/>
          <w:u w:val="single"/>
        </w:rPr>
        <w:t>Changeability</w:t>
      </w:r>
    </w:p>
    <w:p w14:paraId="7DCA8E31" w14:textId="77777777" w:rsidR="003E552A" w:rsidRPr="003E552A" w:rsidRDefault="003E552A" w:rsidP="003E552A">
      <w:pPr>
        <w:spacing w:after="0"/>
        <w:rPr>
          <w:rFonts w:cs="Arial"/>
        </w:rPr>
      </w:pPr>
    </w:p>
    <w:p w14:paraId="5EBDFB0A" w14:textId="77777777" w:rsidR="003E552A" w:rsidRPr="003E552A" w:rsidRDefault="003E552A" w:rsidP="003E552A">
      <w:pPr>
        <w:spacing w:after="0"/>
        <w:rPr>
          <w:rFonts w:cs="Arial"/>
        </w:rPr>
      </w:pPr>
      <w:r w:rsidRPr="003E552A">
        <w:rPr>
          <w:rFonts w:cs="Arial"/>
        </w:rPr>
        <w:t>Changeability can refer to three issues:</w:t>
      </w:r>
    </w:p>
    <w:p w14:paraId="3954979C" w14:textId="77777777" w:rsidR="003E552A" w:rsidRPr="003E552A" w:rsidRDefault="003E552A" w:rsidP="00316303">
      <w:pPr>
        <w:pStyle w:val="ListParagraph"/>
        <w:numPr>
          <w:ilvl w:val="0"/>
          <w:numId w:val="38"/>
        </w:numPr>
        <w:spacing w:after="0"/>
        <w:rPr>
          <w:rFonts w:cs="Arial"/>
        </w:rPr>
      </w:pPr>
      <w:r w:rsidRPr="003E552A">
        <w:rPr>
          <w:rFonts w:cs="Arial"/>
        </w:rPr>
        <w:t>Whether the community has the capacity—readiness and resources—to change a particular risk or protective factor</w:t>
      </w:r>
    </w:p>
    <w:p w14:paraId="7D490180" w14:textId="77777777" w:rsidR="003E552A" w:rsidRPr="003E552A" w:rsidRDefault="003E552A" w:rsidP="00316303">
      <w:pPr>
        <w:pStyle w:val="ListParagraph"/>
        <w:numPr>
          <w:ilvl w:val="0"/>
          <w:numId w:val="38"/>
        </w:numPr>
        <w:spacing w:after="0"/>
        <w:rPr>
          <w:rFonts w:cs="Arial"/>
        </w:rPr>
      </w:pPr>
      <w:r w:rsidRPr="003E552A">
        <w:rPr>
          <w:rFonts w:cs="Arial"/>
        </w:rPr>
        <w:lastRenderedPageBreak/>
        <w:t>Whether a suitable evidence-based intervention exists to address a particular problem</w:t>
      </w:r>
    </w:p>
    <w:p w14:paraId="74CB96CA" w14:textId="77777777" w:rsidR="003E552A" w:rsidRPr="003E552A" w:rsidRDefault="003E552A" w:rsidP="00316303">
      <w:pPr>
        <w:pStyle w:val="ListParagraph"/>
        <w:numPr>
          <w:ilvl w:val="0"/>
          <w:numId w:val="38"/>
        </w:numPr>
        <w:spacing w:after="0"/>
        <w:rPr>
          <w:rFonts w:cs="Arial"/>
        </w:rPr>
      </w:pPr>
      <w:r w:rsidRPr="003E552A">
        <w:rPr>
          <w:rFonts w:cs="Arial"/>
        </w:rPr>
        <w:t>Whether change can be brought about in a reasonable time frame, recognizing that changing some risk or protective factors may take too long to be a practical solution</w:t>
      </w:r>
    </w:p>
    <w:p w14:paraId="4164B6FF" w14:textId="77777777" w:rsidR="003E552A" w:rsidRPr="003E552A" w:rsidRDefault="003E552A" w:rsidP="003E552A">
      <w:pPr>
        <w:spacing w:after="0"/>
        <w:rPr>
          <w:rFonts w:cs="Arial"/>
        </w:rPr>
      </w:pPr>
    </w:p>
    <w:p w14:paraId="4FCD38F7" w14:textId="2D5672E6" w:rsidR="00C2237A" w:rsidRDefault="003E552A" w:rsidP="003E552A">
      <w:pPr>
        <w:spacing w:after="0"/>
        <w:rPr>
          <w:rFonts w:cs="Arial"/>
        </w:rPr>
      </w:pPr>
      <w:r w:rsidRPr="003E552A">
        <w:rPr>
          <w:rFonts w:cs="Arial"/>
        </w:rPr>
        <w:t xml:space="preserve">If a community has ample resources and sufficient readiness to address a particular risk or protective factor, if a suitable evidence-based intervention exists, and if change can occur within a reasonable time frame, then the risk </w:t>
      </w:r>
      <w:r w:rsidR="009A1292">
        <w:rPr>
          <w:rFonts w:cs="Arial"/>
        </w:rPr>
        <w:t xml:space="preserve">or protective </w:t>
      </w:r>
      <w:r w:rsidRPr="003E552A">
        <w:rPr>
          <w:rFonts w:cs="Arial"/>
        </w:rPr>
        <w:t>factor would have high changeability. If a community does not have adequate resources, is not ready to address the risk or protective factor, or if changing the factor takes too long to be practical, then the factor would have low changeability.</w:t>
      </w:r>
    </w:p>
    <w:p w14:paraId="0F0F3DE4" w14:textId="77777777" w:rsidR="00C2237A" w:rsidRDefault="00C2237A" w:rsidP="00CB00FD">
      <w:pPr>
        <w:spacing w:after="0"/>
        <w:rPr>
          <w:rFonts w:cs="Arial"/>
        </w:rPr>
      </w:pPr>
    </w:p>
    <w:p w14:paraId="56C6055B" w14:textId="77777777" w:rsidR="00C2237A" w:rsidRPr="0067576C" w:rsidRDefault="00C2237A" w:rsidP="00CB00FD">
      <w:pPr>
        <w:spacing w:after="0"/>
        <w:rPr>
          <w:rFonts w:cs="Arial"/>
        </w:rPr>
      </w:pPr>
    </w:p>
    <w:p w14:paraId="05C85060" w14:textId="77777777" w:rsidR="00CB00FD" w:rsidRDefault="00CB00FD" w:rsidP="00CB00FD">
      <w:pPr>
        <w:spacing w:after="0"/>
      </w:pPr>
    </w:p>
    <w:p w14:paraId="70C01DF5" w14:textId="77777777" w:rsidR="00DB6407" w:rsidRDefault="00DB6407" w:rsidP="00CB00FD">
      <w:pPr>
        <w:spacing w:after="0"/>
      </w:pPr>
    </w:p>
    <w:p w14:paraId="154A2ADB" w14:textId="77777777" w:rsidR="00DB6407" w:rsidRDefault="00DB6407" w:rsidP="00CB00FD">
      <w:pPr>
        <w:spacing w:after="0"/>
      </w:pPr>
    </w:p>
    <w:p w14:paraId="595AC7EF" w14:textId="77777777" w:rsidR="00DB6407" w:rsidRDefault="00DB6407" w:rsidP="00CB00FD">
      <w:pPr>
        <w:spacing w:after="0"/>
      </w:pPr>
    </w:p>
    <w:p w14:paraId="0AB4F465" w14:textId="77777777" w:rsidR="00DB6407" w:rsidRDefault="00DB6407" w:rsidP="00CB00FD">
      <w:pPr>
        <w:spacing w:after="0"/>
      </w:pPr>
    </w:p>
    <w:p w14:paraId="5B106EA0" w14:textId="77777777" w:rsidR="00DB6407" w:rsidRDefault="00DB6407" w:rsidP="00CB00FD">
      <w:pPr>
        <w:spacing w:after="0"/>
      </w:pPr>
    </w:p>
    <w:p w14:paraId="2070E936" w14:textId="77777777" w:rsidR="00DB6407" w:rsidRDefault="00DB6407" w:rsidP="00CB00FD">
      <w:pPr>
        <w:spacing w:after="0"/>
      </w:pPr>
    </w:p>
    <w:p w14:paraId="26AF847A" w14:textId="77777777" w:rsidR="00DB6407" w:rsidRDefault="00DB6407" w:rsidP="00CB00FD">
      <w:pPr>
        <w:spacing w:after="0"/>
      </w:pPr>
    </w:p>
    <w:p w14:paraId="3679F737" w14:textId="77777777" w:rsidR="0016255B" w:rsidRDefault="0016255B" w:rsidP="00CB00FD">
      <w:pPr>
        <w:spacing w:after="0"/>
      </w:pPr>
    </w:p>
    <w:p w14:paraId="000DC9FB" w14:textId="77777777" w:rsidR="0016255B" w:rsidRDefault="0016255B" w:rsidP="00CB00FD">
      <w:pPr>
        <w:spacing w:after="0"/>
      </w:pPr>
    </w:p>
    <w:p w14:paraId="2C0A6339" w14:textId="77777777" w:rsidR="0016255B" w:rsidRDefault="0016255B" w:rsidP="00CB00FD">
      <w:pPr>
        <w:spacing w:after="0"/>
      </w:pPr>
    </w:p>
    <w:p w14:paraId="258D4EA9" w14:textId="77777777" w:rsidR="0016255B" w:rsidRDefault="0016255B" w:rsidP="00CB00FD">
      <w:pPr>
        <w:spacing w:after="0"/>
      </w:pPr>
    </w:p>
    <w:p w14:paraId="390F7F6A" w14:textId="77777777" w:rsidR="001F184D" w:rsidRDefault="001F184D" w:rsidP="0016255B">
      <w:pPr>
        <w:spacing w:after="0"/>
        <w:rPr>
          <w:rFonts w:cs="Arial"/>
        </w:rPr>
      </w:pPr>
    </w:p>
    <w:p w14:paraId="2297CD11" w14:textId="77777777" w:rsidR="001F184D" w:rsidRDefault="001F184D" w:rsidP="0016255B">
      <w:pPr>
        <w:spacing w:after="0"/>
        <w:rPr>
          <w:rFonts w:cs="Arial"/>
        </w:rPr>
      </w:pPr>
    </w:p>
    <w:p w14:paraId="34A2CA8F" w14:textId="77777777" w:rsidR="001F184D" w:rsidRDefault="001F184D" w:rsidP="0016255B">
      <w:pPr>
        <w:spacing w:after="0"/>
        <w:rPr>
          <w:rFonts w:cs="Arial"/>
        </w:rPr>
      </w:pPr>
    </w:p>
    <w:p w14:paraId="6441B16E" w14:textId="77777777" w:rsidR="001F184D" w:rsidRDefault="001F184D" w:rsidP="0016255B">
      <w:pPr>
        <w:spacing w:after="0"/>
        <w:rPr>
          <w:rFonts w:cs="Arial"/>
        </w:rPr>
      </w:pPr>
    </w:p>
    <w:p w14:paraId="4740AEDD" w14:textId="77777777" w:rsidR="001F184D" w:rsidRDefault="001F184D" w:rsidP="0016255B">
      <w:pPr>
        <w:spacing w:after="0"/>
        <w:rPr>
          <w:rFonts w:cs="Arial"/>
        </w:rPr>
      </w:pPr>
    </w:p>
    <w:p w14:paraId="17812F53" w14:textId="77777777" w:rsidR="001F184D" w:rsidRDefault="001F184D" w:rsidP="0016255B">
      <w:pPr>
        <w:spacing w:after="0"/>
        <w:rPr>
          <w:rFonts w:cs="Arial"/>
        </w:rPr>
      </w:pPr>
    </w:p>
    <w:p w14:paraId="5201513A" w14:textId="77777777" w:rsidR="001F184D" w:rsidRDefault="001F184D" w:rsidP="0016255B">
      <w:pPr>
        <w:spacing w:after="0"/>
        <w:rPr>
          <w:rFonts w:cs="Arial"/>
        </w:rPr>
      </w:pPr>
    </w:p>
    <w:p w14:paraId="17960241" w14:textId="77777777" w:rsidR="001F184D" w:rsidRDefault="001F184D" w:rsidP="0016255B">
      <w:pPr>
        <w:spacing w:after="0"/>
        <w:rPr>
          <w:rFonts w:cs="Arial"/>
        </w:rPr>
      </w:pPr>
    </w:p>
    <w:p w14:paraId="70E12577" w14:textId="77777777" w:rsidR="001F184D" w:rsidRDefault="001F184D" w:rsidP="0016255B">
      <w:pPr>
        <w:spacing w:after="0"/>
        <w:rPr>
          <w:rFonts w:cs="Arial"/>
        </w:rPr>
      </w:pPr>
    </w:p>
    <w:p w14:paraId="08674CBB" w14:textId="77777777" w:rsidR="001F184D" w:rsidRDefault="001F184D" w:rsidP="0016255B">
      <w:pPr>
        <w:spacing w:after="0"/>
        <w:rPr>
          <w:rFonts w:cs="Arial"/>
          <w:b/>
          <w:sz w:val="16"/>
          <w:szCs w:val="52"/>
        </w:rPr>
      </w:pPr>
    </w:p>
    <w:p w14:paraId="7DF75734" w14:textId="77777777" w:rsidR="001F184D" w:rsidRDefault="001F184D" w:rsidP="001F184D">
      <w:pPr>
        <w:pStyle w:val="CAPTlistitem"/>
        <w:ind w:left="720"/>
      </w:pPr>
    </w:p>
    <w:p w14:paraId="14D96BB7" w14:textId="77777777" w:rsidR="001F184D" w:rsidRDefault="001F184D" w:rsidP="001F184D">
      <w:pPr>
        <w:pStyle w:val="CallOutBoxtitle"/>
      </w:pPr>
    </w:p>
    <w:p w14:paraId="74060ED7" w14:textId="77777777" w:rsidR="001F184D" w:rsidRPr="001F184D" w:rsidRDefault="001F184D" w:rsidP="001F184D">
      <w:pPr>
        <w:pStyle w:val="CallOutBoxBody"/>
      </w:pPr>
    </w:p>
    <w:p w14:paraId="27743343" w14:textId="77777777" w:rsidR="001F184D" w:rsidRDefault="001F184D" w:rsidP="00CA625B">
      <w:pPr>
        <w:pStyle w:val="CallOutBoxtitle"/>
      </w:pPr>
    </w:p>
    <w:p w14:paraId="2FDF4D35" w14:textId="77777777" w:rsidR="00CA625B" w:rsidRPr="0080663A" w:rsidRDefault="00CA625B" w:rsidP="00CA625B">
      <w:pPr>
        <w:pStyle w:val="CallOutBoxBody"/>
        <w:rPr>
          <w:color w:val="FFFFFF" w:themeColor="background1"/>
        </w:rPr>
      </w:pPr>
    </w:p>
    <w:p w14:paraId="24A1C91D" w14:textId="77777777" w:rsidR="0080663A" w:rsidRDefault="0080663A" w:rsidP="0080663A">
      <w:pPr>
        <w:pStyle w:val="Body"/>
      </w:pPr>
    </w:p>
    <w:p w14:paraId="6DAD35B9" w14:textId="77777777" w:rsidR="0080663A" w:rsidRDefault="0080663A">
      <w:pPr>
        <w:spacing w:after="0" w:line="240" w:lineRule="auto"/>
        <w:rPr>
          <w:b/>
          <w:bCs/>
          <w:caps/>
          <w:color w:val="50738C"/>
          <w:sz w:val="24"/>
          <w:szCs w:val="24"/>
        </w:rPr>
      </w:pPr>
      <w:r>
        <w:rPr>
          <w:b/>
          <w:bCs/>
          <w:caps/>
          <w:color w:val="50738C"/>
          <w:sz w:val="24"/>
          <w:szCs w:val="24"/>
        </w:rPr>
        <w:br w:type="page"/>
      </w:r>
    </w:p>
    <w:p w14:paraId="28F2F265" w14:textId="77777777" w:rsidR="0080663A" w:rsidRPr="0080663A" w:rsidRDefault="003E552A" w:rsidP="0080663A">
      <w:pPr>
        <w:keepNext/>
        <w:pBdr>
          <w:bottom w:val="single" w:sz="2" w:space="1" w:color="595959"/>
        </w:pBdr>
        <w:spacing w:before="360" w:line="252" w:lineRule="auto"/>
        <w:rPr>
          <w:b/>
          <w:bCs/>
          <w:caps/>
          <w:color w:val="50738C"/>
          <w:sz w:val="24"/>
          <w:szCs w:val="24"/>
        </w:rPr>
      </w:pPr>
      <w:r>
        <w:rPr>
          <w:b/>
          <w:bCs/>
          <w:caps/>
          <w:color w:val="50738C"/>
          <w:sz w:val="24"/>
          <w:szCs w:val="24"/>
        </w:rPr>
        <w:lastRenderedPageBreak/>
        <w:t>Worksheet 3</w:t>
      </w:r>
      <w:r w:rsidR="0080663A">
        <w:rPr>
          <w:b/>
          <w:bCs/>
          <w:caps/>
          <w:color w:val="50738C"/>
          <w:sz w:val="24"/>
          <w:szCs w:val="24"/>
        </w:rPr>
        <w:t xml:space="preserve">.9 – </w:t>
      </w:r>
      <w:r>
        <w:rPr>
          <w:b/>
          <w:bCs/>
          <w:caps/>
          <w:color w:val="50738C"/>
          <w:sz w:val="24"/>
          <w:szCs w:val="24"/>
        </w:rPr>
        <w:t>case study- assessment information</w:t>
      </w:r>
      <w:r w:rsidR="0080663A">
        <w:rPr>
          <w:b/>
          <w:bCs/>
          <w:caps/>
          <w:color w:val="50738C"/>
          <w:sz w:val="24"/>
          <w:szCs w:val="24"/>
        </w:rPr>
        <w:t xml:space="preserve"> </w:t>
      </w:r>
    </w:p>
    <w:p w14:paraId="0B49CDA8" w14:textId="77777777" w:rsidR="0080663A" w:rsidRPr="00E44AA8" w:rsidRDefault="003E552A" w:rsidP="0080663A">
      <w:pPr>
        <w:spacing w:after="0"/>
        <w:rPr>
          <w:rFonts w:eastAsia="MS Mincho"/>
          <w:b/>
          <w:color w:val="000000"/>
          <w:kern w:val="24"/>
        </w:rPr>
      </w:pPr>
      <w:r w:rsidRPr="00E44AA8">
        <w:rPr>
          <w:rFonts w:eastAsia="MS Mincho"/>
          <w:b/>
          <w:color w:val="000000"/>
          <w:kern w:val="24"/>
        </w:rPr>
        <w:t>I. Background Information</w:t>
      </w:r>
      <w:r w:rsidR="0080663A" w:rsidRPr="00E44AA8">
        <w:rPr>
          <w:rFonts w:eastAsia="MS Mincho"/>
          <w:b/>
          <w:color w:val="000000"/>
          <w:kern w:val="24"/>
        </w:rPr>
        <w:t xml:space="preserve"> </w:t>
      </w:r>
      <w:r w:rsidR="00270F78" w:rsidRPr="00E44AA8">
        <w:rPr>
          <w:rFonts w:eastAsia="MS Mincho"/>
          <w:b/>
          <w:color w:val="000000"/>
          <w:kern w:val="24"/>
        </w:rPr>
        <w:br/>
      </w:r>
    </w:p>
    <w:tbl>
      <w:tblPr>
        <w:tblStyle w:val="TableGrid"/>
        <w:tblW w:w="0" w:type="auto"/>
        <w:jc w:val="center"/>
        <w:tblCellMar>
          <w:left w:w="115" w:type="dxa"/>
          <w:right w:w="115" w:type="dxa"/>
        </w:tblCellMar>
        <w:tblLook w:val="04A0" w:firstRow="1" w:lastRow="0" w:firstColumn="1" w:lastColumn="0" w:noHBand="0" w:noVBand="1"/>
      </w:tblPr>
      <w:tblGrid>
        <w:gridCol w:w="9762"/>
      </w:tblGrid>
      <w:tr w:rsidR="003E552A" w:rsidRPr="0015102D" w14:paraId="66D57B13" w14:textId="77777777" w:rsidTr="003E552A">
        <w:trPr>
          <w:jc w:val="center"/>
        </w:trPr>
        <w:tc>
          <w:tcPr>
            <w:tcW w:w="9782" w:type="dxa"/>
            <w:tcBorders>
              <w:top w:val="double" w:sz="4" w:space="0" w:color="auto"/>
              <w:left w:val="double" w:sz="4" w:space="0" w:color="auto"/>
              <w:bottom w:val="double" w:sz="4" w:space="0" w:color="auto"/>
              <w:right w:val="double" w:sz="4" w:space="0" w:color="auto"/>
            </w:tcBorders>
            <w:shd w:val="clear" w:color="auto" w:fill="DBE5F1"/>
            <w:vAlign w:val="center"/>
          </w:tcPr>
          <w:p w14:paraId="29636C04" w14:textId="77777777" w:rsidR="003E552A" w:rsidRDefault="003E552A" w:rsidP="003E552A">
            <w:pPr>
              <w:spacing w:after="0"/>
              <w:rPr>
                <w:rFonts w:cs="Arial"/>
                <w:b/>
                <w:sz w:val="20"/>
              </w:rPr>
            </w:pPr>
          </w:p>
          <w:p w14:paraId="6633A1F4" w14:textId="77777777" w:rsidR="003E552A" w:rsidRPr="003E552A" w:rsidRDefault="003E552A" w:rsidP="003E552A">
            <w:pPr>
              <w:rPr>
                <w:rFonts w:cs="Arial"/>
                <w:b/>
                <w:u w:val="single"/>
              </w:rPr>
            </w:pPr>
            <w:r w:rsidRPr="003E552A">
              <w:rPr>
                <w:rFonts w:cs="Arial"/>
                <w:b/>
                <w:u w:val="single"/>
              </w:rPr>
              <w:t>Community Overview</w:t>
            </w:r>
          </w:p>
          <w:p w14:paraId="65D8F8F0" w14:textId="3ADFBB9D" w:rsidR="003E552A" w:rsidRPr="003E552A" w:rsidRDefault="003E552A" w:rsidP="003E552A">
            <w:pPr>
              <w:spacing w:after="0"/>
              <w:rPr>
                <w:rFonts w:cs="Arial"/>
              </w:rPr>
            </w:pPr>
            <w:r w:rsidRPr="003E552A">
              <w:rPr>
                <w:rFonts w:cs="Arial"/>
              </w:rPr>
              <w:t>Community XYZ is located in a</w:t>
            </w:r>
            <w:r w:rsidR="001A6BBD">
              <w:rPr>
                <w:rFonts w:cs="Arial"/>
              </w:rPr>
              <w:t>n</w:t>
            </w:r>
            <w:r w:rsidRPr="003E552A">
              <w:rPr>
                <w:rFonts w:cs="Arial"/>
              </w:rPr>
              <w:t xml:space="preserve"> urban setting with a population that is 76% white, 15% Latino, 6% African American, and 3% Asian/Pacific Islander. Twenty years ago the community was thriving and considered to be the center for manufacturing for the state. Over the last five years, manufacturing businesses have either closed down or moved out of the area and the state. This has left the community economically depressed with a high unemployment rate. Many of the young people growing up in the community leave to go to college and/or find work. </w:t>
            </w:r>
          </w:p>
          <w:p w14:paraId="4FD2ED39" w14:textId="77777777" w:rsidR="003E552A" w:rsidRPr="003E552A" w:rsidRDefault="003E552A" w:rsidP="003E552A">
            <w:pPr>
              <w:spacing w:after="0"/>
              <w:rPr>
                <w:rFonts w:cs="Arial"/>
                <w:b/>
                <w:u w:val="single"/>
              </w:rPr>
            </w:pPr>
          </w:p>
          <w:p w14:paraId="69E37BF8" w14:textId="77777777" w:rsidR="003E552A" w:rsidRDefault="003E552A" w:rsidP="003E552A">
            <w:pPr>
              <w:rPr>
                <w:rFonts w:cs="Arial"/>
                <w:b/>
                <w:u w:val="single"/>
              </w:rPr>
            </w:pPr>
            <w:r w:rsidRPr="003E552A">
              <w:rPr>
                <w:rFonts w:cs="Arial"/>
                <w:b/>
                <w:u w:val="single"/>
              </w:rPr>
              <w:t>Task Force Overview</w:t>
            </w:r>
          </w:p>
          <w:p w14:paraId="5717D83F" w14:textId="77777777" w:rsidR="003E552A" w:rsidRDefault="003E552A" w:rsidP="003E552A">
            <w:pPr>
              <w:spacing w:after="0"/>
              <w:rPr>
                <w:rFonts w:cs="Arial"/>
              </w:rPr>
            </w:pPr>
            <w:r w:rsidRPr="003E552A">
              <w:rPr>
                <w:rFonts w:cs="Arial"/>
              </w:rPr>
              <w:t>The Substance Abuse Prevention Task Force was started by a group of concerned parents seven years ago. There were several incidents that caused concern, including the death of a teen due to alcohol poisoning. The task force consists of 25 parents, a representative from the mayor’s office, a pediatrician, several representatives from the Women’s Guild (an organization for women over age 65), representatives from a Health Task Force serving the Latino community, local artists, a newspaper reporter, and youth from the local church youth group.</w:t>
            </w:r>
          </w:p>
          <w:p w14:paraId="48CFCC17" w14:textId="77777777" w:rsidR="003E552A" w:rsidRPr="003E552A" w:rsidRDefault="003E552A" w:rsidP="003E552A">
            <w:pPr>
              <w:spacing w:after="0"/>
              <w:rPr>
                <w:rFonts w:cs="Arial"/>
                <w:b/>
                <w:u w:val="single"/>
              </w:rPr>
            </w:pPr>
          </w:p>
        </w:tc>
      </w:tr>
    </w:tbl>
    <w:p w14:paraId="26DF773F" w14:textId="77777777" w:rsidR="003D2CBF" w:rsidRDefault="003D2CBF" w:rsidP="003D2CBF">
      <w:pPr>
        <w:spacing w:after="0"/>
        <w:ind w:right="-720"/>
        <w:rPr>
          <w:b/>
          <w:bCs/>
          <w:caps/>
        </w:rPr>
      </w:pPr>
    </w:p>
    <w:p w14:paraId="65EE8294" w14:textId="77777777" w:rsidR="003D2CBF" w:rsidRPr="00E9659D" w:rsidRDefault="003D2CBF" w:rsidP="003D2CBF">
      <w:pPr>
        <w:spacing w:after="0"/>
        <w:ind w:right="-720"/>
        <w:rPr>
          <w:b/>
        </w:rPr>
      </w:pPr>
      <w:r w:rsidRPr="00E9659D">
        <w:rPr>
          <w:b/>
        </w:rPr>
        <w:t>II. Results of Assessment</w:t>
      </w:r>
    </w:p>
    <w:p w14:paraId="0A1447AD" w14:textId="77777777" w:rsidR="003D2CBF" w:rsidRDefault="003D2CBF" w:rsidP="003D2CBF">
      <w:pPr>
        <w:spacing w:after="0"/>
        <w:ind w:right="-720"/>
        <w:rPr>
          <w:b/>
          <w:u w:val="single"/>
        </w:rPr>
      </w:pPr>
    </w:p>
    <w:p w14:paraId="470E7E81" w14:textId="77777777" w:rsidR="003D2CBF" w:rsidRDefault="003D2CBF" w:rsidP="003D2CBF">
      <w:pPr>
        <w:spacing w:after="0"/>
        <w:ind w:right="-720"/>
        <w:rPr>
          <w:b/>
          <w:u w:val="single"/>
        </w:rPr>
      </w:pPr>
      <w:r>
        <w:rPr>
          <w:b/>
          <w:u w:val="single"/>
        </w:rPr>
        <w:t>Priority</w:t>
      </w:r>
      <w:r w:rsidRPr="00E9659D">
        <w:rPr>
          <w:b/>
          <w:u w:val="single"/>
        </w:rPr>
        <w:t xml:space="preserve"> Problem</w:t>
      </w:r>
      <w:r>
        <w:rPr>
          <w:b/>
          <w:u w:val="single"/>
        </w:rPr>
        <w:t xml:space="preserve"> Selected</w:t>
      </w:r>
    </w:p>
    <w:p w14:paraId="1217FFB8" w14:textId="77777777" w:rsidR="003D2CBF" w:rsidRPr="00C10B85" w:rsidRDefault="003D2CBF" w:rsidP="003D2CBF">
      <w:pPr>
        <w:spacing w:after="0"/>
        <w:ind w:right="-720"/>
        <w:rPr>
          <w:b/>
          <w:u w:val="single"/>
        </w:rPr>
      </w:pPr>
      <w:r w:rsidRPr="00C10B85">
        <w:t xml:space="preserve">Based on reviewing a lot of different sources of data on the substance use behaviors and related problems in their community, the task force decided to focus its attention on </w:t>
      </w:r>
      <w:r w:rsidRPr="00E205A5">
        <w:rPr>
          <w:b/>
        </w:rPr>
        <w:t>underage drinking.</w:t>
      </w:r>
    </w:p>
    <w:p w14:paraId="3DB9FC0D" w14:textId="77777777" w:rsidR="003D2CBF" w:rsidRDefault="003D2CBF" w:rsidP="003D2CBF">
      <w:pPr>
        <w:spacing w:after="0"/>
        <w:ind w:right="-720"/>
        <w:rPr>
          <w:b/>
          <w:u w:val="single"/>
        </w:rPr>
      </w:pPr>
    </w:p>
    <w:p w14:paraId="23076022" w14:textId="77777777" w:rsidR="003D2CBF" w:rsidRPr="00E9659D" w:rsidRDefault="003D2CBF" w:rsidP="003D2CBF">
      <w:pPr>
        <w:spacing w:after="0"/>
        <w:ind w:right="-720"/>
        <w:rPr>
          <w:b/>
          <w:u w:val="single"/>
        </w:rPr>
      </w:pPr>
      <w:r w:rsidRPr="00E9659D">
        <w:rPr>
          <w:b/>
          <w:u w:val="single"/>
        </w:rPr>
        <w:t>Risk and Protective Factors</w:t>
      </w:r>
    </w:p>
    <w:p w14:paraId="6CFFB0EC" w14:textId="77777777" w:rsidR="003D2CBF" w:rsidRPr="000F09F2" w:rsidRDefault="003D2CBF" w:rsidP="003D2CBF">
      <w:pPr>
        <w:spacing w:after="0"/>
        <w:ind w:right="-720"/>
      </w:pPr>
      <w:r w:rsidRPr="00E9659D">
        <w:t xml:space="preserve">The three research-based risk </w:t>
      </w:r>
      <w:r w:rsidRPr="000F09F2">
        <w:t>factors, and one protective factor, for underage drinking selected by the community were:</w:t>
      </w:r>
    </w:p>
    <w:p w14:paraId="28332CE5" w14:textId="77777777" w:rsidR="003D2CBF" w:rsidRPr="000F09F2" w:rsidRDefault="003D2CBF" w:rsidP="00316303">
      <w:pPr>
        <w:numPr>
          <w:ilvl w:val="0"/>
          <w:numId w:val="39"/>
        </w:numPr>
        <w:spacing w:after="0" w:line="240" w:lineRule="auto"/>
      </w:pPr>
      <w:r w:rsidRPr="000F09F2">
        <w:t>Parental monitoring</w:t>
      </w:r>
    </w:p>
    <w:p w14:paraId="4E4E1B0B" w14:textId="77777777" w:rsidR="003D2CBF" w:rsidRPr="000F09F2" w:rsidRDefault="003D2CBF" w:rsidP="00316303">
      <w:pPr>
        <w:numPr>
          <w:ilvl w:val="0"/>
          <w:numId w:val="39"/>
        </w:numPr>
        <w:spacing w:after="0" w:line="240" w:lineRule="auto"/>
      </w:pPr>
      <w:r w:rsidRPr="000F09F2">
        <w:t>Social access</w:t>
      </w:r>
    </w:p>
    <w:p w14:paraId="25704446" w14:textId="77777777" w:rsidR="003D2CBF" w:rsidRPr="000F09F2" w:rsidRDefault="003D2CBF" w:rsidP="00316303">
      <w:pPr>
        <w:numPr>
          <w:ilvl w:val="0"/>
          <w:numId w:val="39"/>
        </w:numPr>
        <w:spacing w:after="0" w:line="240" w:lineRule="auto"/>
      </w:pPr>
      <w:r w:rsidRPr="000F09F2">
        <w:t>Perception of harm</w:t>
      </w:r>
    </w:p>
    <w:p w14:paraId="5EF7EBA6" w14:textId="77777777" w:rsidR="003D2CBF" w:rsidRDefault="003D2CBF" w:rsidP="00316303">
      <w:pPr>
        <w:numPr>
          <w:ilvl w:val="0"/>
          <w:numId w:val="39"/>
        </w:numPr>
        <w:spacing w:after="0" w:line="240" w:lineRule="auto"/>
      </w:pPr>
      <w:r w:rsidRPr="000F09F2">
        <w:t>Positive opportunities to belong</w:t>
      </w:r>
    </w:p>
    <w:p w14:paraId="68181E50" w14:textId="77777777" w:rsidR="003D2CBF" w:rsidRPr="000F09F2" w:rsidRDefault="003D2CBF" w:rsidP="003D2CBF">
      <w:pPr>
        <w:spacing w:after="0" w:line="240" w:lineRule="auto"/>
        <w:ind w:left="1080"/>
      </w:pPr>
    </w:p>
    <w:p w14:paraId="004FC932" w14:textId="77777777" w:rsidR="003D2CBF" w:rsidRPr="00545A74" w:rsidRDefault="003D2CBF" w:rsidP="003D2CBF">
      <w:pPr>
        <w:spacing w:after="0"/>
        <w:ind w:right="-720"/>
        <w:rPr>
          <w:b/>
        </w:rPr>
      </w:pPr>
      <w:r>
        <w:rPr>
          <w:b/>
        </w:rPr>
        <w:t xml:space="preserve">1. </w:t>
      </w:r>
      <w:r w:rsidRPr="00545A74">
        <w:rPr>
          <w:b/>
        </w:rPr>
        <w:t xml:space="preserve">Parental Monitoring </w:t>
      </w:r>
    </w:p>
    <w:p w14:paraId="0FE62662" w14:textId="77777777" w:rsidR="003D2CBF" w:rsidRPr="00527171" w:rsidRDefault="003D2CBF" w:rsidP="003D2CBF">
      <w:pPr>
        <w:spacing w:after="0"/>
        <w:ind w:left="360" w:right="-720"/>
      </w:pPr>
      <w:r w:rsidRPr="00373911">
        <w:rPr>
          <w:u w:val="single"/>
        </w:rPr>
        <w:t>Survey</w:t>
      </w:r>
      <w:r>
        <w:t xml:space="preserve"> (</w:t>
      </w:r>
      <w:r w:rsidRPr="00527171">
        <w:t>parents who have youth aged 14</w:t>
      </w:r>
      <w:r>
        <w:t>–</w:t>
      </w:r>
      <w:r w:rsidRPr="00527171">
        <w:t>18)</w:t>
      </w:r>
    </w:p>
    <w:p w14:paraId="0B5B3F52" w14:textId="77777777" w:rsidR="003D2CBF" w:rsidRDefault="003D2CBF" w:rsidP="00316303">
      <w:pPr>
        <w:numPr>
          <w:ilvl w:val="1"/>
          <w:numId w:val="46"/>
        </w:numPr>
        <w:spacing w:after="0" w:line="240" w:lineRule="auto"/>
        <w:ind w:right="-720"/>
        <w:rPr>
          <w:i/>
        </w:rPr>
      </w:pPr>
      <w:r w:rsidRPr="00E9659D">
        <w:t>30% of parents do not call ahead to parties their children attend</w:t>
      </w:r>
      <w:r>
        <w:t>.</w:t>
      </w:r>
      <w:r w:rsidRPr="00E9659D">
        <w:t xml:space="preserve"> </w:t>
      </w:r>
    </w:p>
    <w:p w14:paraId="4698D3BC" w14:textId="77777777" w:rsidR="003D2CBF" w:rsidRDefault="003D2CBF" w:rsidP="00316303">
      <w:pPr>
        <w:numPr>
          <w:ilvl w:val="1"/>
          <w:numId w:val="46"/>
        </w:numPr>
        <w:spacing w:after="0" w:line="240" w:lineRule="auto"/>
        <w:ind w:right="-720"/>
        <w:rPr>
          <w:i/>
        </w:rPr>
      </w:pPr>
      <w:r w:rsidRPr="00E9659D">
        <w:t>15% of parents would rather their children drink at home where the parents can supervise</w:t>
      </w:r>
      <w:r>
        <w:t>.</w:t>
      </w:r>
      <w:r w:rsidRPr="00E9659D">
        <w:t xml:space="preserve"> </w:t>
      </w:r>
    </w:p>
    <w:p w14:paraId="6FFFA001" w14:textId="77777777" w:rsidR="003D2CBF" w:rsidRDefault="003D2CBF" w:rsidP="00316303">
      <w:pPr>
        <w:numPr>
          <w:ilvl w:val="1"/>
          <w:numId w:val="46"/>
        </w:numPr>
        <w:spacing w:after="0" w:line="240" w:lineRule="auto"/>
        <w:ind w:right="-720"/>
        <w:rPr>
          <w:i/>
        </w:rPr>
      </w:pPr>
      <w:r w:rsidRPr="00E9659D">
        <w:t>55% of parents have left their teen alone when they have gone away for the weekend.</w:t>
      </w:r>
    </w:p>
    <w:p w14:paraId="3CAA2812" w14:textId="77777777" w:rsidR="003D2CBF" w:rsidRDefault="003D2CBF" w:rsidP="00316303">
      <w:pPr>
        <w:numPr>
          <w:ilvl w:val="1"/>
          <w:numId w:val="46"/>
        </w:numPr>
        <w:spacing w:after="0" w:line="240" w:lineRule="auto"/>
        <w:ind w:right="-720"/>
        <w:rPr>
          <w:i/>
        </w:rPr>
      </w:pPr>
      <w:r>
        <w:t xml:space="preserve">85% </w:t>
      </w:r>
      <w:r w:rsidRPr="00E9659D">
        <w:t xml:space="preserve">of parents surveyed have spoken to their children regarding drugs and alcohol. </w:t>
      </w:r>
    </w:p>
    <w:p w14:paraId="66D00EFB" w14:textId="77777777" w:rsidR="003D2CBF" w:rsidRDefault="003D2CBF" w:rsidP="00316303">
      <w:pPr>
        <w:numPr>
          <w:ilvl w:val="1"/>
          <w:numId w:val="46"/>
        </w:numPr>
        <w:spacing w:after="0" w:line="240" w:lineRule="auto"/>
        <w:ind w:right="-720"/>
        <w:rPr>
          <w:i/>
        </w:rPr>
      </w:pPr>
      <w:r w:rsidRPr="00E9659D">
        <w:t xml:space="preserve">25% of parents surveyed thought their youth might have experimented with alcohol. </w:t>
      </w:r>
    </w:p>
    <w:p w14:paraId="56DBA838" w14:textId="77777777" w:rsidR="003D2CBF" w:rsidRPr="00D87027" w:rsidRDefault="003D2CBF" w:rsidP="00316303">
      <w:pPr>
        <w:numPr>
          <w:ilvl w:val="1"/>
          <w:numId w:val="46"/>
        </w:numPr>
        <w:spacing w:after="0" w:line="240" w:lineRule="auto"/>
        <w:ind w:right="-720"/>
        <w:rPr>
          <w:i/>
        </w:rPr>
      </w:pPr>
      <w:r w:rsidRPr="00E9659D">
        <w:lastRenderedPageBreak/>
        <w:t>75% of parents did not think their youth were experimenting with alcohol</w:t>
      </w:r>
      <w:r>
        <w:t xml:space="preserve">. </w:t>
      </w:r>
    </w:p>
    <w:p w14:paraId="43D161E8" w14:textId="77777777" w:rsidR="003D2CBF" w:rsidRDefault="003D2CBF" w:rsidP="003D2CBF">
      <w:pPr>
        <w:spacing w:after="0"/>
        <w:ind w:left="360"/>
        <w:rPr>
          <w:color w:val="000000"/>
          <w:u w:val="single"/>
        </w:rPr>
      </w:pPr>
    </w:p>
    <w:p w14:paraId="52A5DAE5" w14:textId="77777777" w:rsidR="003D2CBF" w:rsidRPr="00D87027" w:rsidRDefault="003D2CBF" w:rsidP="003D2CBF">
      <w:pPr>
        <w:spacing w:after="0"/>
        <w:ind w:left="360"/>
        <w:rPr>
          <w:color w:val="000000"/>
          <w:u w:val="single"/>
        </w:rPr>
      </w:pPr>
      <w:r w:rsidRPr="00D87027">
        <w:rPr>
          <w:color w:val="000000"/>
          <w:u w:val="single"/>
        </w:rPr>
        <w:t>Youth Risk Behavior Survey</w:t>
      </w:r>
      <w:r w:rsidRPr="00527171">
        <w:rPr>
          <w:color w:val="000000"/>
        </w:rPr>
        <w:t xml:space="preserve"> </w:t>
      </w:r>
      <w:r w:rsidRPr="00527171">
        <w:t xml:space="preserve">(youth </w:t>
      </w:r>
      <w:r>
        <w:t>in grades 9–12 from local high schools</w:t>
      </w:r>
      <w:r w:rsidRPr="00527171">
        <w:t xml:space="preserve">) </w:t>
      </w:r>
    </w:p>
    <w:p w14:paraId="3FCB6652" w14:textId="77777777" w:rsidR="003D2CBF" w:rsidRPr="00D87027" w:rsidRDefault="003D2CBF" w:rsidP="00316303">
      <w:pPr>
        <w:numPr>
          <w:ilvl w:val="1"/>
          <w:numId w:val="45"/>
        </w:numPr>
        <w:spacing w:after="0" w:line="240" w:lineRule="auto"/>
        <w:ind w:left="720"/>
        <w:rPr>
          <w:color w:val="000000"/>
        </w:rPr>
      </w:pPr>
      <w:r w:rsidRPr="00D87027">
        <w:t>40% of youth indicated they had alcohol i</w:t>
      </w:r>
      <w:r w:rsidRPr="00045554">
        <w:t>n</w:t>
      </w:r>
      <w:r>
        <w:t xml:space="preserve"> the last 30 days</w:t>
      </w:r>
    </w:p>
    <w:p w14:paraId="79213D8A" w14:textId="77777777" w:rsidR="003D2CBF" w:rsidRPr="001108C5" w:rsidRDefault="003D2CBF" w:rsidP="00316303">
      <w:pPr>
        <w:numPr>
          <w:ilvl w:val="1"/>
          <w:numId w:val="45"/>
        </w:numPr>
        <w:spacing w:after="0" w:line="240" w:lineRule="auto"/>
        <w:ind w:left="720"/>
        <w:rPr>
          <w:color w:val="000000"/>
        </w:rPr>
      </w:pPr>
      <w:r>
        <w:t>50% of y</w:t>
      </w:r>
      <w:r w:rsidRPr="00E9659D">
        <w:t>outh</w:t>
      </w:r>
      <w:r>
        <w:t xml:space="preserve">, when </w:t>
      </w:r>
      <w:r w:rsidRPr="00E9659D">
        <w:t>asked</w:t>
      </w:r>
      <w:r>
        <w:t xml:space="preserve">, said </w:t>
      </w:r>
      <w:r w:rsidRPr="00E9659D">
        <w:t>they could access alcohol</w:t>
      </w:r>
      <w:r>
        <w:t xml:space="preserve"> </w:t>
      </w:r>
      <w:r w:rsidRPr="00E9659D">
        <w:t>from parents, older siblings</w:t>
      </w:r>
      <w:r>
        <w:t>,</w:t>
      </w:r>
      <w:r w:rsidRPr="00E9659D">
        <w:t xml:space="preserve"> and friends.</w:t>
      </w:r>
      <w:r>
        <w:t xml:space="preserve"> </w:t>
      </w:r>
    </w:p>
    <w:p w14:paraId="0B42CA9A" w14:textId="77777777" w:rsidR="003D2CBF" w:rsidRDefault="003D2CBF" w:rsidP="003D2CBF">
      <w:pPr>
        <w:spacing w:after="0"/>
        <w:ind w:firstLine="360"/>
        <w:rPr>
          <w:u w:val="single"/>
        </w:rPr>
      </w:pPr>
    </w:p>
    <w:p w14:paraId="1C6325FA" w14:textId="77777777" w:rsidR="003D2CBF" w:rsidRPr="001108C5" w:rsidRDefault="003D2CBF" w:rsidP="003D2CBF">
      <w:pPr>
        <w:spacing w:after="0"/>
        <w:ind w:firstLine="360"/>
        <w:rPr>
          <w:color w:val="000000"/>
          <w:u w:val="single"/>
        </w:rPr>
      </w:pPr>
      <w:r w:rsidRPr="001108C5">
        <w:rPr>
          <w:u w:val="single"/>
        </w:rPr>
        <w:t>Focus Group</w:t>
      </w:r>
      <w:r w:rsidRPr="00E94126">
        <w:t xml:space="preserve"> (teenagers arrested for alcohol or/other non-violent crimes)</w:t>
      </w:r>
    </w:p>
    <w:p w14:paraId="22B4ABDB" w14:textId="77777777" w:rsidR="003D2CBF" w:rsidRDefault="003D2CBF" w:rsidP="00316303">
      <w:pPr>
        <w:numPr>
          <w:ilvl w:val="0"/>
          <w:numId w:val="44"/>
        </w:numPr>
        <w:tabs>
          <w:tab w:val="left" w:pos="360"/>
        </w:tabs>
        <w:spacing w:after="0" w:line="240" w:lineRule="auto"/>
        <w:contextualSpacing/>
      </w:pPr>
      <w:r>
        <w:t>A majority of the youth reported that their parents don’t ask where they are going or what they’re doing when they go out with friends, and their parents have no real idea what they are doing.</w:t>
      </w:r>
    </w:p>
    <w:p w14:paraId="0831C7B4" w14:textId="77777777" w:rsidR="003D2CBF" w:rsidRDefault="003D2CBF" w:rsidP="003D2CBF">
      <w:pPr>
        <w:spacing w:after="0"/>
        <w:rPr>
          <w:b/>
        </w:rPr>
      </w:pPr>
    </w:p>
    <w:p w14:paraId="78C70161" w14:textId="77777777" w:rsidR="003D2CBF" w:rsidRPr="00FC073A" w:rsidRDefault="003D2CBF" w:rsidP="003D2CBF">
      <w:pPr>
        <w:spacing w:after="0"/>
        <w:ind w:right="-720"/>
        <w:rPr>
          <w:b/>
        </w:rPr>
      </w:pPr>
      <w:r>
        <w:rPr>
          <w:b/>
        </w:rPr>
        <w:t xml:space="preserve">2. </w:t>
      </w:r>
      <w:r w:rsidRPr="00E9659D">
        <w:rPr>
          <w:b/>
        </w:rPr>
        <w:t>Social Access</w:t>
      </w:r>
    </w:p>
    <w:p w14:paraId="058CE0E6" w14:textId="77777777" w:rsidR="003D2CBF" w:rsidRPr="006567A6" w:rsidRDefault="003D2CBF" w:rsidP="003D2CBF">
      <w:pPr>
        <w:spacing w:after="0"/>
        <w:ind w:left="360" w:right="-720"/>
        <w:rPr>
          <w:color w:val="000000"/>
          <w:u w:val="single"/>
        </w:rPr>
      </w:pPr>
      <w:r w:rsidRPr="006567A6">
        <w:rPr>
          <w:color w:val="000000"/>
          <w:u w:val="single"/>
        </w:rPr>
        <w:t>Youth Risk Behavior Survey</w:t>
      </w:r>
      <w:r>
        <w:rPr>
          <w:color w:val="000000"/>
          <w:u w:val="single"/>
        </w:rPr>
        <w:t xml:space="preserve"> </w:t>
      </w:r>
      <w:r w:rsidRPr="00527171">
        <w:t xml:space="preserve">(youth </w:t>
      </w:r>
      <w:r>
        <w:t>in grades 9–12 from local high schools</w:t>
      </w:r>
      <w:r w:rsidRPr="00527171">
        <w:t xml:space="preserve">) </w:t>
      </w:r>
    </w:p>
    <w:p w14:paraId="089C985F" w14:textId="77777777" w:rsidR="003D2CBF" w:rsidRDefault="003D2CBF" w:rsidP="00316303">
      <w:pPr>
        <w:numPr>
          <w:ilvl w:val="0"/>
          <w:numId w:val="43"/>
        </w:numPr>
        <w:spacing w:after="0" w:line="240" w:lineRule="auto"/>
        <w:rPr>
          <w:color w:val="000000"/>
        </w:rPr>
      </w:pPr>
      <w:r>
        <w:t>50% of y</w:t>
      </w:r>
      <w:r w:rsidRPr="00E9659D">
        <w:t>outh</w:t>
      </w:r>
      <w:r>
        <w:t xml:space="preserve">, when </w:t>
      </w:r>
      <w:r w:rsidRPr="00E9659D">
        <w:t>asked</w:t>
      </w:r>
      <w:r>
        <w:t xml:space="preserve">, said </w:t>
      </w:r>
      <w:r w:rsidRPr="00E9659D">
        <w:t>they could access alcohol</w:t>
      </w:r>
      <w:r>
        <w:t xml:space="preserve"> </w:t>
      </w:r>
      <w:r w:rsidRPr="00E9659D">
        <w:t xml:space="preserve">from </w:t>
      </w:r>
      <w:r>
        <w:t>older siblings and friends.</w:t>
      </w:r>
    </w:p>
    <w:p w14:paraId="7A8E2C8E" w14:textId="77777777" w:rsidR="003D2CBF" w:rsidRDefault="003D2CBF" w:rsidP="00316303">
      <w:pPr>
        <w:numPr>
          <w:ilvl w:val="0"/>
          <w:numId w:val="43"/>
        </w:numPr>
        <w:spacing w:after="0" w:line="240" w:lineRule="auto"/>
        <w:ind w:right="-720"/>
        <w:contextualSpacing/>
      </w:pPr>
      <w:r w:rsidRPr="006567A6">
        <w:t>66% of students reported that they thought alcohol was easy to obtain in the town</w:t>
      </w:r>
      <w:r>
        <w:t>.</w:t>
      </w:r>
    </w:p>
    <w:p w14:paraId="3B503EB2" w14:textId="77777777" w:rsidR="003D2CBF" w:rsidRPr="00FC073A" w:rsidRDefault="003D2CBF" w:rsidP="003D2CBF">
      <w:pPr>
        <w:spacing w:after="0"/>
        <w:ind w:right="-720"/>
        <w:rPr>
          <w:b/>
        </w:rPr>
      </w:pPr>
    </w:p>
    <w:p w14:paraId="1081F6ED" w14:textId="77777777" w:rsidR="003D2CBF" w:rsidRPr="006567A6" w:rsidRDefault="003D2CBF" w:rsidP="003D2CBF">
      <w:pPr>
        <w:spacing w:after="0"/>
        <w:ind w:left="360" w:right="-720"/>
        <w:rPr>
          <w:color w:val="000000"/>
          <w:u w:val="single"/>
        </w:rPr>
      </w:pPr>
      <w:r w:rsidRPr="006567A6">
        <w:rPr>
          <w:u w:val="single"/>
        </w:rPr>
        <w:t>Focus Groups</w:t>
      </w:r>
      <w:r w:rsidRPr="00527171">
        <w:t xml:space="preserve"> (</w:t>
      </w:r>
      <w:r>
        <w:t>200 ethnically diverse teenagers; 6 focus groups</w:t>
      </w:r>
      <w:r w:rsidRPr="00527171">
        <w:t>)</w:t>
      </w:r>
    </w:p>
    <w:p w14:paraId="64EAA7C7" w14:textId="77777777" w:rsidR="003D2CBF" w:rsidRDefault="003D2CBF" w:rsidP="00316303">
      <w:pPr>
        <w:numPr>
          <w:ilvl w:val="0"/>
          <w:numId w:val="42"/>
        </w:numPr>
        <w:tabs>
          <w:tab w:val="left" w:pos="720"/>
        </w:tabs>
        <w:spacing w:after="0" w:line="240" w:lineRule="auto"/>
        <w:ind w:right="-720"/>
        <w:contextualSpacing/>
      </w:pPr>
      <w:r w:rsidRPr="006567A6">
        <w:t xml:space="preserve">A common theme that emerged across all six focus groups was the many ways youth had to obtain alcohol, including in social settings </w:t>
      </w:r>
      <w:r>
        <w:t>from friends and older siblings.</w:t>
      </w:r>
    </w:p>
    <w:p w14:paraId="19337AA7" w14:textId="77777777" w:rsidR="003D2CBF" w:rsidRDefault="003D2CBF" w:rsidP="00316303">
      <w:pPr>
        <w:numPr>
          <w:ilvl w:val="0"/>
          <w:numId w:val="42"/>
        </w:numPr>
        <w:tabs>
          <w:tab w:val="left" w:pos="720"/>
        </w:tabs>
        <w:spacing w:after="0" w:line="240" w:lineRule="auto"/>
        <w:rPr>
          <w:color w:val="000000"/>
        </w:rPr>
      </w:pPr>
      <w:r>
        <w:t>Youth</w:t>
      </w:r>
      <w:r w:rsidRPr="00E9659D">
        <w:t xml:space="preserve"> mentioned </w:t>
      </w:r>
      <w:r>
        <w:t xml:space="preserve">that </w:t>
      </w:r>
      <w:r w:rsidRPr="00E9659D">
        <w:t xml:space="preserve">drinking parties at outdoor locations, such as </w:t>
      </w:r>
      <w:r>
        <w:t xml:space="preserve">parks </w:t>
      </w:r>
      <w:r w:rsidRPr="00E9659D">
        <w:t>and</w:t>
      </w:r>
      <w:r>
        <w:t xml:space="preserve"> nearby</w:t>
      </w:r>
      <w:r w:rsidRPr="00E9659D">
        <w:t xml:space="preserve"> </w:t>
      </w:r>
      <w:r>
        <w:t>lakes, were very common.</w:t>
      </w:r>
    </w:p>
    <w:p w14:paraId="66F507B9" w14:textId="77777777" w:rsidR="003D2CBF" w:rsidRPr="00FC073A" w:rsidRDefault="003D2CBF" w:rsidP="003D2CBF">
      <w:pPr>
        <w:spacing w:after="0"/>
        <w:ind w:right="-720"/>
        <w:rPr>
          <w:b/>
        </w:rPr>
      </w:pPr>
    </w:p>
    <w:p w14:paraId="613620BE" w14:textId="46B619AF" w:rsidR="003D2CBF" w:rsidRPr="006567A6" w:rsidRDefault="001A6BBD" w:rsidP="003D2CBF">
      <w:pPr>
        <w:spacing w:after="0"/>
        <w:ind w:left="360" w:right="-720"/>
        <w:rPr>
          <w:u w:val="single"/>
        </w:rPr>
      </w:pPr>
      <w:r>
        <w:rPr>
          <w:u w:val="single"/>
        </w:rPr>
        <w:t>Additional Information C</w:t>
      </w:r>
      <w:r w:rsidR="003D2CBF">
        <w:rPr>
          <w:u w:val="single"/>
        </w:rPr>
        <w:t>ollected on Social</w:t>
      </w:r>
      <w:r w:rsidR="003D2CBF" w:rsidRPr="006567A6">
        <w:rPr>
          <w:u w:val="single"/>
        </w:rPr>
        <w:t xml:space="preserve"> Access </w:t>
      </w:r>
    </w:p>
    <w:p w14:paraId="7492FF5F" w14:textId="77777777" w:rsidR="003D2CBF" w:rsidRDefault="003D2CBF" w:rsidP="00316303">
      <w:pPr>
        <w:numPr>
          <w:ilvl w:val="0"/>
          <w:numId w:val="41"/>
        </w:numPr>
        <w:spacing w:after="0" w:line="240" w:lineRule="auto"/>
        <w:ind w:left="720"/>
        <w:rPr>
          <w:color w:val="000000"/>
        </w:rPr>
      </w:pPr>
      <w:r w:rsidRPr="00E9659D">
        <w:t xml:space="preserve">The </w:t>
      </w:r>
      <w:r>
        <w:t xml:space="preserve">police </w:t>
      </w:r>
      <w:r w:rsidRPr="00E9659D">
        <w:t xml:space="preserve">estimated there are about </w:t>
      </w:r>
      <w:r>
        <w:t>3</w:t>
      </w:r>
      <w:r w:rsidRPr="00E9659D">
        <w:t xml:space="preserve">5 </w:t>
      </w:r>
      <w:r>
        <w:t xml:space="preserve">underage drinking </w:t>
      </w:r>
      <w:r w:rsidRPr="00E9659D">
        <w:t>parties on the weekend</w:t>
      </w:r>
      <w:r>
        <w:t>s</w:t>
      </w:r>
      <w:r w:rsidRPr="00E9659D">
        <w:t xml:space="preserve"> whe</w:t>
      </w:r>
      <w:r>
        <w:t>n</w:t>
      </w:r>
      <w:r w:rsidRPr="00E9659D">
        <w:t xml:space="preserve"> alcohol is available to young people</w:t>
      </w:r>
      <w:r>
        <w:t>,</w:t>
      </w:r>
      <w:r w:rsidRPr="00E9659D">
        <w:t xml:space="preserve"> </w:t>
      </w:r>
      <w:r>
        <w:t xml:space="preserve">particularly </w:t>
      </w:r>
      <w:r w:rsidRPr="00E9659D">
        <w:t xml:space="preserve">through </w:t>
      </w:r>
      <w:r>
        <w:t>older siblings and friends</w:t>
      </w:r>
      <w:r w:rsidRPr="00E9659D">
        <w:t xml:space="preserve">. </w:t>
      </w:r>
    </w:p>
    <w:p w14:paraId="465BE45C" w14:textId="77777777" w:rsidR="003D2CBF" w:rsidRPr="006567A6" w:rsidRDefault="003D2CBF" w:rsidP="003D2CBF">
      <w:pPr>
        <w:spacing w:after="0"/>
        <w:ind w:left="360" w:right="-720"/>
        <w:rPr>
          <w:b/>
        </w:rPr>
      </w:pPr>
    </w:p>
    <w:p w14:paraId="4E547935" w14:textId="77777777" w:rsidR="003D2CBF" w:rsidRPr="001C5B2D" w:rsidRDefault="003D2CBF" w:rsidP="003D2CBF">
      <w:pPr>
        <w:spacing w:after="0"/>
        <w:rPr>
          <w:b/>
        </w:rPr>
      </w:pPr>
      <w:r>
        <w:rPr>
          <w:b/>
        </w:rPr>
        <w:t>3. Perception of Harm</w:t>
      </w:r>
    </w:p>
    <w:p w14:paraId="19BAD3A7" w14:textId="77777777" w:rsidR="003D2CBF" w:rsidRPr="001C5B2D" w:rsidRDefault="003D2CBF" w:rsidP="003D2CBF">
      <w:pPr>
        <w:spacing w:after="0"/>
        <w:ind w:left="360" w:right="-720"/>
        <w:rPr>
          <w:color w:val="000000"/>
          <w:u w:val="single"/>
        </w:rPr>
      </w:pPr>
      <w:r w:rsidRPr="006567A6">
        <w:rPr>
          <w:u w:val="single"/>
        </w:rPr>
        <w:t xml:space="preserve">Focus Groups </w:t>
      </w:r>
      <w:r w:rsidRPr="00527171">
        <w:t>(</w:t>
      </w:r>
      <w:r>
        <w:t>200 ethnically diverse teenagers; 6 focus groups</w:t>
      </w:r>
      <w:r w:rsidRPr="00527171">
        <w:t>)</w:t>
      </w:r>
    </w:p>
    <w:p w14:paraId="2F5668A3" w14:textId="77777777" w:rsidR="003D2CBF" w:rsidRDefault="003D2CBF" w:rsidP="00316303">
      <w:pPr>
        <w:numPr>
          <w:ilvl w:val="0"/>
          <w:numId w:val="40"/>
        </w:numPr>
        <w:tabs>
          <w:tab w:val="left" w:pos="720"/>
        </w:tabs>
        <w:spacing w:after="0" w:line="240" w:lineRule="auto"/>
        <w:ind w:left="720"/>
        <w:contextualSpacing/>
      </w:pPr>
      <w:r>
        <w:t xml:space="preserve">Of the </w:t>
      </w:r>
      <w:r w:rsidRPr="008D09BC">
        <w:t>six focus groups conducted by the task force</w:t>
      </w:r>
      <w:r>
        <w:t xml:space="preserve">, </w:t>
      </w:r>
      <w:r w:rsidRPr="008D09BC">
        <w:t xml:space="preserve">one focus group </w:t>
      </w:r>
      <w:r>
        <w:t xml:space="preserve">comprised </w:t>
      </w:r>
      <w:r w:rsidRPr="008D09BC">
        <w:t xml:space="preserve">youth who have been </w:t>
      </w:r>
      <w:r>
        <w:t>arrested for alcohol or non-</w:t>
      </w:r>
      <w:r w:rsidRPr="008D09BC">
        <w:t>violent offen</w:t>
      </w:r>
      <w:r>
        <w:t>s</w:t>
      </w:r>
      <w:r w:rsidRPr="008D09BC">
        <w:t xml:space="preserve">es. </w:t>
      </w:r>
    </w:p>
    <w:p w14:paraId="20F90D2F" w14:textId="77777777" w:rsidR="003D2CBF" w:rsidRDefault="003D2CBF" w:rsidP="00316303">
      <w:pPr>
        <w:numPr>
          <w:ilvl w:val="0"/>
          <w:numId w:val="40"/>
        </w:numPr>
        <w:tabs>
          <w:tab w:val="left" w:pos="720"/>
        </w:tabs>
        <w:spacing w:after="0" w:line="240" w:lineRule="auto"/>
        <w:ind w:left="720"/>
        <w:contextualSpacing/>
      </w:pPr>
      <w:r w:rsidRPr="008D09BC">
        <w:t xml:space="preserve">A common theme that emerged across all six focus groups was the </w:t>
      </w:r>
      <w:r>
        <w:t>number</w:t>
      </w:r>
      <w:r w:rsidRPr="008D09BC">
        <w:t xml:space="preserve"> of youth </w:t>
      </w:r>
      <w:r>
        <w:t>who</w:t>
      </w:r>
      <w:r w:rsidRPr="008D09BC">
        <w:t xml:space="preserve"> did not see drinking as harmful, </w:t>
      </w:r>
      <w:r>
        <w:t>but instead</w:t>
      </w:r>
      <w:r w:rsidRPr="008D09BC">
        <w:t xml:space="preserve"> saw it as a rite of passage. Many youth pointed to the need to keep youth safe after their drinking by starting a safe rides program. </w:t>
      </w:r>
    </w:p>
    <w:p w14:paraId="0D7B80FF" w14:textId="77777777" w:rsidR="003D2CBF" w:rsidRDefault="003D2CBF" w:rsidP="00316303">
      <w:pPr>
        <w:numPr>
          <w:ilvl w:val="0"/>
          <w:numId w:val="40"/>
        </w:numPr>
        <w:tabs>
          <w:tab w:val="left" w:pos="720"/>
        </w:tabs>
        <w:spacing w:after="0" w:line="240" w:lineRule="auto"/>
        <w:ind w:left="720"/>
        <w:contextualSpacing/>
      </w:pPr>
      <w:r w:rsidRPr="008D09BC">
        <w:t xml:space="preserve">In the focus group </w:t>
      </w:r>
      <w:r>
        <w:t>of</w:t>
      </w:r>
      <w:r w:rsidRPr="008D09BC">
        <w:t xml:space="preserve"> youth arrested for alcohol an</w:t>
      </w:r>
      <w:r>
        <w:t>d or other non-</w:t>
      </w:r>
      <w:r w:rsidRPr="008D09BC">
        <w:t>violent offen</w:t>
      </w:r>
      <w:r>
        <w:t>se</w:t>
      </w:r>
      <w:r w:rsidRPr="008D09BC">
        <w:t>s</w:t>
      </w:r>
      <w:r>
        <w:t>, s</w:t>
      </w:r>
      <w:r w:rsidRPr="008D09BC">
        <w:t xml:space="preserve">everal youth talked about drinking with their parents and </w:t>
      </w:r>
      <w:r>
        <w:t xml:space="preserve">the </w:t>
      </w:r>
      <w:r w:rsidRPr="008D09BC">
        <w:t xml:space="preserve">permissive attitude about </w:t>
      </w:r>
      <w:r>
        <w:t xml:space="preserve">underage </w:t>
      </w:r>
      <w:r w:rsidRPr="008D09BC">
        <w:t xml:space="preserve">drinking. “How can it be harmful if I am doing it with my </w:t>
      </w:r>
      <w:r>
        <w:t>m</w:t>
      </w:r>
      <w:r w:rsidRPr="008D09BC">
        <w:t xml:space="preserve">om and </w:t>
      </w:r>
      <w:r>
        <w:t>d</w:t>
      </w:r>
      <w:r w:rsidRPr="008D09BC">
        <w:t>ad</w:t>
      </w:r>
      <w:r>
        <w:t>?</w:t>
      </w:r>
      <w:r w:rsidRPr="008D09BC">
        <w:t>”</w:t>
      </w:r>
    </w:p>
    <w:p w14:paraId="56105D99" w14:textId="77777777" w:rsidR="003D2CBF" w:rsidRPr="001C5B2D" w:rsidRDefault="003D2CBF" w:rsidP="003D2CBF">
      <w:pPr>
        <w:tabs>
          <w:tab w:val="left" w:pos="360"/>
        </w:tabs>
        <w:spacing w:after="0"/>
        <w:ind w:left="360"/>
      </w:pPr>
    </w:p>
    <w:p w14:paraId="4CE3A1CE" w14:textId="77777777" w:rsidR="003D2CBF" w:rsidRPr="00021339" w:rsidRDefault="003D2CBF" w:rsidP="003D2CBF">
      <w:pPr>
        <w:spacing w:after="0"/>
        <w:ind w:left="360" w:right="-720"/>
        <w:rPr>
          <w:color w:val="000000"/>
          <w:u w:val="single"/>
        </w:rPr>
      </w:pPr>
      <w:r w:rsidRPr="00E86F4D">
        <w:rPr>
          <w:u w:val="single"/>
        </w:rPr>
        <w:t>Youth Risk Behavior Survey</w:t>
      </w:r>
      <w:r>
        <w:rPr>
          <w:u w:val="single"/>
        </w:rPr>
        <w:t xml:space="preserve"> </w:t>
      </w:r>
      <w:r w:rsidRPr="00527171">
        <w:t xml:space="preserve">(youth </w:t>
      </w:r>
      <w:r>
        <w:t>in grades 9–12 from local high schools</w:t>
      </w:r>
      <w:r w:rsidRPr="00527171">
        <w:t xml:space="preserve">) </w:t>
      </w:r>
    </w:p>
    <w:p w14:paraId="53C332E7" w14:textId="77777777" w:rsidR="003D2CBF" w:rsidRDefault="003D2CBF" w:rsidP="00316303">
      <w:pPr>
        <w:numPr>
          <w:ilvl w:val="0"/>
          <w:numId w:val="47"/>
        </w:numPr>
        <w:spacing w:after="0" w:line="240" w:lineRule="auto"/>
        <w:ind w:left="720" w:right="-720"/>
        <w:contextualSpacing/>
      </w:pPr>
      <w:r w:rsidRPr="008D09BC">
        <w:t xml:space="preserve">The community conducts </w:t>
      </w:r>
      <w:r>
        <w:t>this</w:t>
      </w:r>
      <w:r w:rsidRPr="008D09BC">
        <w:t xml:space="preserve"> survey of youth’s risky behavior every two years.</w:t>
      </w:r>
      <w:r>
        <w:t xml:space="preserve"> </w:t>
      </w:r>
    </w:p>
    <w:p w14:paraId="0284A44F" w14:textId="77777777" w:rsidR="003D2CBF" w:rsidRDefault="003D2CBF" w:rsidP="00316303">
      <w:pPr>
        <w:numPr>
          <w:ilvl w:val="0"/>
          <w:numId w:val="47"/>
        </w:numPr>
        <w:spacing w:after="0" w:line="240" w:lineRule="auto"/>
        <w:ind w:left="720" w:right="-720"/>
        <w:contextualSpacing/>
      </w:pPr>
      <w:r w:rsidRPr="008D09BC">
        <w:t xml:space="preserve">For the past six years there </w:t>
      </w:r>
      <w:r>
        <w:t xml:space="preserve">has been </w:t>
      </w:r>
      <w:r w:rsidRPr="008D09BC">
        <w:t>a significant decrease in the number of youth who perceive drinking alcohol as harmful. This decrease has occurred for both boys and girls and for each grade level from 9</w:t>
      </w:r>
      <w:r>
        <w:t>–</w:t>
      </w:r>
      <w:r w:rsidRPr="008D09BC">
        <w:t>12.</w:t>
      </w:r>
      <w:r w:rsidRPr="008D09BC">
        <w:rPr>
          <w:u w:val="single"/>
        </w:rPr>
        <w:t xml:space="preserve"> </w:t>
      </w:r>
    </w:p>
    <w:p w14:paraId="35A01CC1" w14:textId="77777777" w:rsidR="003D2CBF" w:rsidRDefault="003D2CBF" w:rsidP="00316303">
      <w:pPr>
        <w:numPr>
          <w:ilvl w:val="0"/>
          <w:numId w:val="47"/>
        </w:numPr>
        <w:spacing w:after="0" w:line="240" w:lineRule="auto"/>
        <w:ind w:left="720" w:right="-720"/>
        <w:contextualSpacing/>
      </w:pPr>
      <w:r w:rsidRPr="008D09BC">
        <w:t xml:space="preserve">In addition, 30% of youth answered </w:t>
      </w:r>
      <w:r>
        <w:t>“</w:t>
      </w:r>
      <w:r w:rsidRPr="008D09BC">
        <w:t>yes</w:t>
      </w:r>
      <w:r>
        <w:t>”</w:t>
      </w:r>
      <w:r w:rsidRPr="008D09BC">
        <w:t xml:space="preserve"> to</w:t>
      </w:r>
      <w:r>
        <w:t xml:space="preserve"> the question</w:t>
      </w:r>
      <w:r w:rsidRPr="008D09BC">
        <w:t xml:space="preserve"> </w:t>
      </w:r>
      <w:r>
        <w:t>“H</w:t>
      </w:r>
      <w:r w:rsidRPr="008D09BC">
        <w:t>ave you ever been drinking in school?</w:t>
      </w:r>
      <w:r>
        <w:t>”</w:t>
      </w:r>
      <w:r w:rsidRPr="008D09BC">
        <w:t xml:space="preserve"> This is a significant increase from 24% five years ago.</w:t>
      </w:r>
    </w:p>
    <w:p w14:paraId="5A7BD87A" w14:textId="77777777" w:rsidR="003D2CBF" w:rsidRDefault="003D2CBF" w:rsidP="003D2CBF">
      <w:pPr>
        <w:spacing w:after="0"/>
        <w:ind w:right="-720"/>
        <w:rPr>
          <w:b/>
          <w:u w:val="single"/>
        </w:rPr>
      </w:pPr>
    </w:p>
    <w:p w14:paraId="5C2CB249" w14:textId="62355BAF" w:rsidR="003D2CBF" w:rsidRPr="000F09F2" w:rsidRDefault="001A6BBD" w:rsidP="003D2CBF">
      <w:pPr>
        <w:spacing w:after="0"/>
        <w:ind w:right="-720"/>
        <w:contextualSpacing/>
        <w:rPr>
          <w:b/>
        </w:rPr>
      </w:pPr>
      <w:r>
        <w:rPr>
          <w:b/>
        </w:rPr>
        <w:lastRenderedPageBreak/>
        <w:t>4. Positive O</w:t>
      </w:r>
      <w:r w:rsidR="003D2CBF" w:rsidRPr="000F09F2">
        <w:rPr>
          <w:b/>
        </w:rPr>
        <w:t xml:space="preserve">pportunities to </w:t>
      </w:r>
      <w:r>
        <w:rPr>
          <w:b/>
        </w:rPr>
        <w:t>B</w:t>
      </w:r>
      <w:r w:rsidR="003D2CBF" w:rsidRPr="000F09F2">
        <w:rPr>
          <w:b/>
        </w:rPr>
        <w:t>elong</w:t>
      </w:r>
    </w:p>
    <w:p w14:paraId="39C07EED" w14:textId="77777777" w:rsidR="003D2CBF" w:rsidRPr="000F09F2" w:rsidRDefault="003D2CBF" w:rsidP="003D2CBF">
      <w:pPr>
        <w:tabs>
          <w:tab w:val="left" w:pos="5985"/>
        </w:tabs>
        <w:spacing w:after="0"/>
        <w:ind w:left="360" w:right="-720"/>
        <w:contextualSpacing/>
      </w:pPr>
      <w:r w:rsidRPr="000F09F2">
        <w:rPr>
          <w:u w:val="single"/>
        </w:rPr>
        <w:t>Survey</w:t>
      </w:r>
      <w:r w:rsidRPr="000F09F2">
        <w:t xml:space="preserve"> (youth in grades 9-12 from local high schools)</w:t>
      </w:r>
    </w:p>
    <w:p w14:paraId="28D20CDC" w14:textId="77777777" w:rsidR="003D2CBF" w:rsidRPr="000F09F2" w:rsidRDefault="003D2CBF" w:rsidP="00316303">
      <w:pPr>
        <w:numPr>
          <w:ilvl w:val="0"/>
          <w:numId w:val="48"/>
        </w:numPr>
        <w:spacing w:after="0" w:line="240" w:lineRule="auto"/>
        <w:ind w:right="-720"/>
        <w:contextualSpacing/>
      </w:pPr>
      <w:r w:rsidRPr="000F09F2">
        <w:t>40% of youth were identified as participating in after-school activities</w:t>
      </w:r>
    </w:p>
    <w:p w14:paraId="1D4427B2" w14:textId="77777777" w:rsidR="003D2CBF" w:rsidRPr="000F09F2" w:rsidRDefault="003D2CBF" w:rsidP="00316303">
      <w:pPr>
        <w:numPr>
          <w:ilvl w:val="1"/>
          <w:numId w:val="48"/>
        </w:numPr>
        <w:spacing w:after="0" w:line="240" w:lineRule="auto"/>
        <w:ind w:right="-720"/>
        <w:contextualSpacing/>
      </w:pPr>
      <w:r w:rsidRPr="000F09F2">
        <w:t>20% youth in sports</w:t>
      </w:r>
    </w:p>
    <w:p w14:paraId="5AB38DFC" w14:textId="77777777" w:rsidR="003D2CBF" w:rsidRPr="000F09F2" w:rsidRDefault="003D2CBF" w:rsidP="00316303">
      <w:pPr>
        <w:numPr>
          <w:ilvl w:val="1"/>
          <w:numId w:val="48"/>
        </w:numPr>
        <w:spacing w:after="0" w:line="240" w:lineRule="auto"/>
        <w:ind w:right="-720"/>
        <w:contextualSpacing/>
      </w:pPr>
      <w:r w:rsidRPr="000F09F2">
        <w:t>15% youth in community-based activities</w:t>
      </w:r>
    </w:p>
    <w:p w14:paraId="355AF0D6" w14:textId="77777777" w:rsidR="003D2CBF" w:rsidRPr="000F09F2" w:rsidRDefault="003D2CBF" w:rsidP="00316303">
      <w:pPr>
        <w:numPr>
          <w:ilvl w:val="1"/>
          <w:numId w:val="48"/>
        </w:numPr>
        <w:spacing w:after="0" w:line="240" w:lineRule="auto"/>
        <w:ind w:right="-720"/>
        <w:contextualSpacing/>
      </w:pPr>
      <w:r w:rsidRPr="000F09F2">
        <w:t>5% youth volunteer</w:t>
      </w:r>
    </w:p>
    <w:p w14:paraId="7CD617FB" w14:textId="77777777" w:rsidR="003D2CBF" w:rsidRPr="000F09F2" w:rsidRDefault="003D2CBF" w:rsidP="003D2CBF">
      <w:pPr>
        <w:spacing w:after="0"/>
        <w:ind w:left="360" w:right="-720"/>
        <w:contextualSpacing/>
      </w:pPr>
      <w:r w:rsidRPr="000F09F2">
        <w:rPr>
          <w:u w:val="single"/>
        </w:rPr>
        <w:t>Focus Groups</w:t>
      </w:r>
      <w:r w:rsidRPr="000F09F2">
        <w:t xml:space="preserve"> (200 ethnically diverse teenagers; 6 focus groups)</w:t>
      </w:r>
    </w:p>
    <w:p w14:paraId="3C62FB02" w14:textId="77777777" w:rsidR="003D2CBF" w:rsidRPr="000F09F2" w:rsidRDefault="003D2CBF" w:rsidP="00316303">
      <w:pPr>
        <w:numPr>
          <w:ilvl w:val="0"/>
          <w:numId w:val="48"/>
        </w:numPr>
        <w:spacing w:after="0" w:line="240" w:lineRule="auto"/>
        <w:ind w:right="-720"/>
        <w:contextualSpacing/>
      </w:pPr>
      <w:r w:rsidRPr="000F09F2">
        <w:t>A major theme across all of the focus groups is that many youth enjoy the options of after-school activities, as it gives them opportunities to have something to do with their friends instead of going home right away while their parents are working</w:t>
      </w:r>
    </w:p>
    <w:p w14:paraId="3C445B43" w14:textId="77777777" w:rsidR="003D2CBF" w:rsidRPr="003A7D88" w:rsidRDefault="003D2CBF">
      <w:pPr>
        <w:rPr>
          <w:b/>
          <w:bCs/>
          <w:caps/>
          <w:sz w:val="24"/>
          <w:szCs w:val="24"/>
        </w:rPr>
      </w:pPr>
    </w:p>
    <w:p w14:paraId="256DE385" w14:textId="77777777" w:rsidR="003D2CBF" w:rsidRPr="003A7D88" w:rsidRDefault="003D2CBF" w:rsidP="003D2CBF">
      <w:pPr>
        <w:spacing w:after="0"/>
        <w:ind w:right="-720"/>
        <w:rPr>
          <w:b/>
          <w:sz w:val="24"/>
          <w:szCs w:val="24"/>
          <w:u w:val="single"/>
        </w:rPr>
      </w:pPr>
      <w:r w:rsidRPr="003A7D88">
        <w:rPr>
          <w:b/>
          <w:sz w:val="24"/>
          <w:szCs w:val="24"/>
          <w:u w:val="single"/>
        </w:rPr>
        <w:t>Resources and Readiness</w:t>
      </w:r>
    </w:p>
    <w:p w14:paraId="03BE386A" w14:textId="77777777" w:rsidR="003D2CBF" w:rsidRDefault="003D2CBF" w:rsidP="003D2CBF">
      <w:pPr>
        <w:spacing w:after="0"/>
        <w:rPr>
          <w:b/>
          <w:color w:val="000000"/>
        </w:rPr>
      </w:pPr>
    </w:p>
    <w:p w14:paraId="3386FED8" w14:textId="77777777" w:rsidR="003D2CBF" w:rsidRDefault="003D2CBF" w:rsidP="003D2CBF">
      <w:pPr>
        <w:spacing w:after="0"/>
        <w:rPr>
          <w:b/>
          <w:color w:val="000000"/>
        </w:rPr>
      </w:pPr>
      <w:r w:rsidRPr="00E9659D">
        <w:rPr>
          <w:b/>
          <w:color w:val="000000"/>
        </w:rPr>
        <w:t>Re</w:t>
      </w:r>
      <w:r>
        <w:rPr>
          <w:b/>
          <w:color w:val="000000"/>
        </w:rPr>
        <w:t>sources</w:t>
      </w:r>
    </w:p>
    <w:p w14:paraId="5CEB711E" w14:textId="77777777" w:rsidR="003D2CBF" w:rsidRDefault="003D2CBF" w:rsidP="003D2CBF">
      <w:pPr>
        <w:spacing w:after="0"/>
        <w:rPr>
          <w:b/>
          <w:color w:val="000000"/>
        </w:rPr>
      </w:pPr>
    </w:p>
    <w:p w14:paraId="4F5F8522" w14:textId="77777777" w:rsidR="003D2CBF" w:rsidRPr="008D09BC" w:rsidRDefault="003D2CBF" w:rsidP="003D2CBF">
      <w:pPr>
        <w:spacing w:after="0"/>
        <w:rPr>
          <w:color w:val="000000"/>
        </w:rPr>
      </w:pPr>
      <w:r w:rsidRPr="008D09BC">
        <w:rPr>
          <w:color w:val="000000"/>
        </w:rPr>
        <w:t xml:space="preserve">Within this urban setting, many of the key stakeholders are involved in the task force. </w:t>
      </w:r>
    </w:p>
    <w:p w14:paraId="1E833F26" w14:textId="77777777" w:rsidR="003D2CBF" w:rsidRPr="008D09BC" w:rsidRDefault="003D2CBF" w:rsidP="003D2CBF">
      <w:pPr>
        <w:spacing w:after="0"/>
        <w:rPr>
          <w:color w:val="000000"/>
        </w:rPr>
      </w:pPr>
    </w:p>
    <w:p w14:paraId="2C1A4775" w14:textId="77777777" w:rsidR="003D2CBF" w:rsidRPr="008D09BC" w:rsidRDefault="003D2CBF" w:rsidP="003D2CBF">
      <w:pPr>
        <w:spacing w:after="0"/>
        <w:rPr>
          <w:color w:val="000000"/>
        </w:rPr>
      </w:pPr>
      <w:r w:rsidRPr="008D09BC">
        <w:rPr>
          <w:color w:val="000000"/>
        </w:rPr>
        <w:t xml:space="preserve">The churches have </w:t>
      </w:r>
      <w:r w:rsidRPr="000F09F2">
        <w:t>been active in youth prevention efforts, including an interfaith prevention education series for parents and weekly prevention education tips posted in church bulletins. Community XYZ is home to one of the oldest African American churches in country. In addition, the local churches and the local community health center have partnered to become a resource and safe haven for new immigrants to the community. This church is a strong leader in the community interfaith group. Over the last several months, the interfaith group has established a practice of not serving alcohol at events sponsored by the faith</w:t>
      </w:r>
      <w:r>
        <w:rPr>
          <w:color w:val="000000"/>
        </w:rPr>
        <w:t xml:space="preserve"> community</w:t>
      </w:r>
      <w:r w:rsidRPr="008D09BC">
        <w:rPr>
          <w:color w:val="000000"/>
        </w:rPr>
        <w:t>. Several other organizations have also agreed not to serve alcohol at their sponsored events when young people are present.</w:t>
      </w:r>
    </w:p>
    <w:p w14:paraId="07342541" w14:textId="77777777" w:rsidR="003D2CBF" w:rsidRPr="008D09BC" w:rsidRDefault="003D2CBF" w:rsidP="003D2CBF">
      <w:pPr>
        <w:spacing w:after="0"/>
        <w:rPr>
          <w:color w:val="000000"/>
        </w:rPr>
      </w:pPr>
    </w:p>
    <w:p w14:paraId="7685E89B" w14:textId="77777777" w:rsidR="003D2CBF" w:rsidRPr="008D09BC" w:rsidRDefault="003D2CBF" w:rsidP="003D2CBF">
      <w:pPr>
        <w:spacing w:after="0"/>
        <w:rPr>
          <w:color w:val="000000"/>
        </w:rPr>
      </w:pPr>
      <w:r w:rsidRPr="008D09BC">
        <w:rPr>
          <w:color w:val="000000"/>
        </w:rPr>
        <w:t xml:space="preserve">The Latino community includes families, business owners, cultural and educational organizations, and a Health Task </w:t>
      </w:r>
      <w:r>
        <w:rPr>
          <w:color w:val="000000"/>
        </w:rPr>
        <w:t>F</w:t>
      </w:r>
      <w:r w:rsidRPr="008D09BC">
        <w:rPr>
          <w:color w:val="000000"/>
        </w:rPr>
        <w:t xml:space="preserve">orce made up physicians, former physicians and other medical professionals concerned about the health-related issues. Some members from the Health Task Force are also members </w:t>
      </w:r>
      <w:r>
        <w:rPr>
          <w:color w:val="000000"/>
        </w:rPr>
        <w:t>of</w:t>
      </w:r>
      <w:r w:rsidRPr="008D09BC">
        <w:rPr>
          <w:color w:val="000000"/>
        </w:rPr>
        <w:t xml:space="preserve"> the Substance Abuse Prevention </w:t>
      </w:r>
      <w:r>
        <w:rPr>
          <w:color w:val="000000"/>
        </w:rPr>
        <w:t>T</w:t>
      </w:r>
      <w:r w:rsidRPr="008D09BC">
        <w:rPr>
          <w:color w:val="000000"/>
        </w:rPr>
        <w:t xml:space="preserve">ask </w:t>
      </w:r>
      <w:r>
        <w:rPr>
          <w:color w:val="000000"/>
        </w:rPr>
        <w:t>F</w:t>
      </w:r>
      <w:r w:rsidRPr="008D09BC">
        <w:rPr>
          <w:color w:val="000000"/>
        </w:rPr>
        <w:t>orce. Information and events are shared across the two groups</w:t>
      </w:r>
      <w:r>
        <w:rPr>
          <w:color w:val="000000"/>
        </w:rPr>
        <w:t>,</w:t>
      </w:r>
      <w:r w:rsidRPr="008D09BC">
        <w:rPr>
          <w:color w:val="000000"/>
        </w:rPr>
        <w:t xml:space="preserve"> and they have worked on some joint projects</w:t>
      </w:r>
      <w:r>
        <w:rPr>
          <w:color w:val="000000"/>
        </w:rPr>
        <w:t>.</w:t>
      </w:r>
      <w:r w:rsidRPr="008D09BC">
        <w:rPr>
          <w:color w:val="000000"/>
        </w:rPr>
        <w:t xml:space="preserve"> </w:t>
      </w:r>
    </w:p>
    <w:p w14:paraId="0A3972C8" w14:textId="77777777" w:rsidR="003D2CBF" w:rsidRPr="008D09BC" w:rsidRDefault="003D2CBF" w:rsidP="003D2CBF">
      <w:pPr>
        <w:spacing w:after="0"/>
        <w:rPr>
          <w:color w:val="000000"/>
        </w:rPr>
      </w:pPr>
    </w:p>
    <w:p w14:paraId="58F5087E" w14:textId="77777777" w:rsidR="003D2CBF" w:rsidRPr="008D09BC" w:rsidRDefault="003D2CBF" w:rsidP="003D2CBF">
      <w:pPr>
        <w:spacing w:after="0"/>
        <w:rPr>
          <w:color w:val="000000"/>
        </w:rPr>
      </w:pPr>
      <w:r w:rsidRPr="008D09BC">
        <w:rPr>
          <w:color w:val="000000"/>
        </w:rPr>
        <w:t xml:space="preserve">Community XYZ has several </w:t>
      </w:r>
      <w:r>
        <w:rPr>
          <w:color w:val="000000"/>
        </w:rPr>
        <w:t>c</w:t>
      </w:r>
      <w:r w:rsidRPr="008D09BC">
        <w:rPr>
          <w:color w:val="000000"/>
        </w:rPr>
        <w:t xml:space="preserve">ommunity-wide events including a Fall Festival, Summer Arts </w:t>
      </w:r>
      <w:r>
        <w:rPr>
          <w:color w:val="000000"/>
        </w:rPr>
        <w:t>F</w:t>
      </w:r>
      <w:r w:rsidRPr="008D09BC">
        <w:rPr>
          <w:color w:val="000000"/>
        </w:rPr>
        <w:t>estival</w:t>
      </w:r>
      <w:r>
        <w:rPr>
          <w:color w:val="000000"/>
        </w:rPr>
        <w:t xml:space="preserve">, </w:t>
      </w:r>
      <w:r w:rsidRPr="008D09BC">
        <w:rPr>
          <w:color w:val="000000"/>
        </w:rPr>
        <w:t>and a Chinese New Year’s Celebration. The Fall Festival is sponsored by local and national business</w:t>
      </w:r>
      <w:r>
        <w:rPr>
          <w:color w:val="000000"/>
        </w:rPr>
        <w:t>es,</w:t>
      </w:r>
      <w:r w:rsidRPr="008D09BC">
        <w:rPr>
          <w:color w:val="000000"/>
        </w:rPr>
        <w:t xml:space="preserve"> including the alcohol industry.</w:t>
      </w:r>
      <w:r>
        <w:rPr>
          <w:color w:val="000000"/>
        </w:rPr>
        <w:t xml:space="preserve"> </w:t>
      </w:r>
      <w:r w:rsidRPr="008D09BC">
        <w:rPr>
          <w:color w:val="000000"/>
        </w:rPr>
        <w:t xml:space="preserve">This event includes an Oktoberfest Beer Garden where it is easy for underage youth to </w:t>
      </w:r>
      <w:r>
        <w:rPr>
          <w:color w:val="000000"/>
        </w:rPr>
        <w:t>get</w:t>
      </w:r>
      <w:r w:rsidRPr="008D09BC">
        <w:rPr>
          <w:color w:val="000000"/>
        </w:rPr>
        <w:t xml:space="preserve"> to alcohol. The local hospital has reported several hospitalizations due to alcohol poisoning that correspond</w:t>
      </w:r>
      <w:r>
        <w:rPr>
          <w:color w:val="000000"/>
        </w:rPr>
        <w:t>ed to</w:t>
      </w:r>
      <w:r w:rsidRPr="008D09BC">
        <w:rPr>
          <w:color w:val="000000"/>
        </w:rPr>
        <w:t xml:space="preserve"> these events</w:t>
      </w:r>
      <w:r>
        <w:rPr>
          <w:color w:val="000000"/>
        </w:rPr>
        <w:t>.</w:t>
      </w:r>
    </w:p>
    <w:p w14:paraId="4B53BF8F" w14:textId="77777777" w:rsidR="003D2CBF" w:rsidRPr="008D09BC" w:rsidRDefault="003D2CBF" w:rsidP="003D2CBF">
      <w:pPr>
        <w:spacing w:after="0"/>
        <w:rPr>
          <w:color w:val="000000"/>
        </w:rPr>
      </w:pPr>
    </w:p>
    <w:p w14:paraId="66E8BF77" w14:textId="77777777" w:rsidR="003D2CBF" w:rsidRPr="008D09BC" w:rsidRDefault="003D2CBF" w:rsidP="003D2CBF">
      <w:pPr>
        <w:spacing w:after="0"/>
        <w:rPr>
          <w:color w:val="000000"/>
        </w:rPr>
      </w:pPr>
      <w:r w:rsidRPr="008D09BC">
        <w:rPr>
          <w:color w:val="000000"/>
        </w:rPr>
        <w:t>The task force has had an excellent relationship with the editor of the local paper.</w:t>
      </w:r>
      <w:r>
        <w:rPr>
          <w:color w:val="000000"/>
        </w:rPr>
        <w:t xml:space="preserve"> </w:t>
      </w:r>
      <w:r w:rsidRPr="008D09BC">
        <w:rPr>
          <w:color w:val="000000"/>
        </w:rPr>
        <w:t xml:space="preserve">At the suggestion of the task force chair, the newspaper editor provided the task force with a monthly column to write about kids and prevention issues. This column has become a great vehicle to begin educating the public about substance abuse issues, and readers have been encouraged to send in questions. In </w:t>
      </w:r>
      <w:r w:rsidRPr="008D09BC">
        <w:rPr>
          <w:color w:val="000000"/>
        </w:rPr>
        <w:lastRenderedPageBreak/>
        <w:t xml:space="preserve">addition, using youth volunteers, the task force started an educational website with pages for kids as well as parents. </w:t>
      </w:r>
    </w:p>
    <w:p w14:paraId="0A06355D" w14:textId="77777777" w:rsidR="003D2CBF" w:rsidRPr="008D09BC" w:rsidRDefault="003D2CBF" w:rsidP="003D2CBF">
      <w:pPr>
        <w:spacing w:after="0"/>
        <w:rPr>
          <w:color w:val="000000"/>
        </w:rPr>
      </w:pPr>
    </w:p>
    <w:p w14:paraId="2B39F14D" w14:textId="77777777" w:rsidR="003D2CBF" w:rsidRPr="008D09BC" w:rsidRDefault="003D2CBF" w:rsidP="003D2CBF">
      <w:pPr>
        <w:spacing w:after="0"/>
        <w:rPr>
          <w:color w:val="000000"/>
        </w:rPr>
      </w:pPr>
      <w:r w:rsidRPr="008D09BC">
        <w:rPr>
          <w:color w:val="000000"/>
        </w:rPr>
        <w:t>The task force has a positive relationship with the courts and has assisted in developing programs targeted at youth in the juvenile justice system.</w:t>
      </w:r>
      <w:r>
        <w:rPr>
          <w:color w:val="000000"/>
        </w:rPr>
        <w:t xml:space="preserve"> </w:t>
      </w:r>
      <w:r w:rsidRPr="008D09BC">
        <w:rPr>
          <w:color w:val="000000"/>
        </w:rPr>
        <w:t xml:space="preserve">The community also has a youth drug court, where youth who </w:t>
      </w:r>
      <w:r>
        <w:rPr>
          <w:color w:val="000000"/>
        </w:rPr>
        <w:t xml:space="preserve">are found guilty for alcohol and or other drug offences </w:t>
      </w:r>
      <w:r w:rsidRPr="008D09BC">
        <w:rPr>
          <w:color w:val="000000"/>
        </w:rPr>
        <w:t>receive case management and other services</w:t>
      </w:r>
      <w:r>
        <w:rPr>
          <w:color w:val="000000"/>
        </w:rPr>
        <w:t>,</w:t>
      </w:r>
      <w:r w:rsidRPr="008D09BC">
        <w:rPr>
          <w:color w:val="000000"/>
        </w:rPr>
        <w:t xml:space="preserve"> such as brief intervention, screening</w:t>
      </w:r>
      <w:r>
        <w:rPr>
          <w:color w:val="000000"/>
        </w:rPr>
        <w:t>,</w:t>
      </w:r>
      <w:r w:rsidRPr="008D09BC">
        <w:rPr>
          <w:color w:val="000000"/>
        </w:rPr>
        <w:t xml:space="preserve"> and referrals</w:t>
      </w:r>
      <w:r>
        <w:rPr>
          <w:color w:val="000000"/>
        </w:rPr>
        <w:t>.</w:t>
      </w:r>
    </w:p>
    <w:p w14:paraId="68EAD982" w14:textId="77777777" w:rsidR="003D2CBF" w:rsidRPr="008D09BC" w:rsidRDefault="003D2CBF" w:rsidP="003D2CBF">
      <w:pPr>
        <w:spacing w:after="0"/>
        <w:rPr>
          <w:color w:val="000000"/>
        </w:rPr>
      </w:pPr>
    </w:p>
    <w:p w14:paraId="14A73575" w14:textId="77777777" w:rsidR="003D2CBF" w:rsidRPr="000F09F2" w:rsidRDefault="003D2CBF" w:rsidP="003D2CBF">
      <w:r w:rsidRPr="008D09BC">
        <w:rPr>
          <w:color w:val="000000"/>
        </w:rPr>
        <w:t>Over the last several years</w:t>
      </w:r>
      <w:r>
        <w:rPr>
          <w:color w:val="000000"/>
        </w:rPr>
        <w:t>,</w:t>
      </w:r>
      <w:r w:rsidRPr="008D09BC">
        <w:rPr>
          <w:color w:val="000000"/>
        </w:rPr>
        <w:t xml:space="preserve"> the task force has tried to build positive relationship with the public school system.</w:t>
      </w:r>
      <w:r>
        <w:rPr>
          <w:color w:val="000000"/>
        </w:rPr>
        <w:t xml:space="preserve"> </w:t>
      </w:r>
      <w:r w:rsidRPr="008D09BC">
        <w:rPr>
          <w:color w:val="000000"/>
        </w:rPr>
        <w:t xml:space="preserve">The </w:t>
      </w:r>
      <w:r>
        <w:rPr>
          <w:color w:val="000000"/>
        </w:rPr>
        <w:t xml:space="preserve">focus of the </w:t>
      </w:r>
      <w:r w:rsidRPr="000F09F2">
        <w:t>outgoing superintendent of schools has been on scholastics over social and emotional health. In addition, budget cuts in the past few years have significantly reduced the size of the guidance department and the health education program. Despite some of these setbacks, the task force recognizes many of the positive activities coming from the local schools, such as all elementary schools having active Parent and Teach Organizations (PTOs), where they host family focused out-of-school activities at least twice a month. The schools also have a cross-age teaching program in robotics and other sciences where high school students mentor elementary and middle school children.</w:t>
      </w:r>
    </w:p>
    <w:p w14:paraId="6DBA8C30" w14:textId="77777777" w:rsidR="003D2CBF" w:rsidRDefault="003D2CBF" w:rsidP="003D2CBF">
      <w:pPr>
        <w:spacing w:after="0"/>
        <w:rPr>
          <w:b/>
          <w:color w:val="000000"/>
        </w:rPr>
      </w:pPr>
      <w:r w:rsidRPr="00E9659D">
        <w:rPr>
          <w:b/>
          <w:color w:val="000000"/>
        </w:rPr>
        <w:t>Readiness</w:t>
      </w:r>
    </w:p>
    <w:p w14:paraId="28A1009B" w14:textId="77777777" w:rsidR="003D2CBF" w:rsidRDefault="003D2CBF" w:rsidP="003D2CBF">
      <w:pPr>
        <w:spacing w:after="0"/>
        <w:rPr>
          <w:b/>
          <w:color w:val="000000"/>
        </w:rPr>
      </w:pPr>
    </w:p>
    <w:p w14:paraId="43A0F4D4" w14:textId="77777777" w:rsidR="003D2CBF" w:rsidRDefault="003D2CBF" w:rsidP="003D2CBF">
      <w:pPr>
        <w:spacing w:after="0"/>
        <w:ind w:right="-720"/>
        <w:rPr>
          <w:color w:val="000000"/>
        </w:rPr>
      </w:pPr>
      <w:r w:rsidRPr="00E9659D">
        <w:rPr>
          <w:color w:val="000000"/>
        </w:rPr>
        <w:t xml:space="preserve">The readiness to address the problem of alcohol and other drugs is not consistent across the community. There are key stakeholders such as the faith community, health care providers, youth-serving agencies, newspapers and </w:t>
      </w:r>
      <w:r>
        <w:rPr>
          <w:color w:val="000000"/>
        </w:rPr>
        <w:t xml:space="preserve">a growing </w:t>
      </w:r>
      <w:r w:rsidRPr="00E9659D">
        <w:rPr>
          <w:color w:val="000000"/>
        </w:rPr>
        <w:t xml:space="preserve">constituency of parents that see underage drinking as an important issue to be addressed. </w:t>
      </w:r>
      <w:r>
        <w:rPr>
          <w:color w:val="000000"/>
        </w:rPr>
        <w:t>There have been several incidents of youth injured while drinking alcohol. The most recent involved the drowning of an intoxicated adolescent boy at a party at a nearby lake. This has many parents in the community concerned about the issue. O</w:t>
      </w:r>
      <w:r w:rsidRPr="00E9659D">
        <w:rPr>
          <w:color w:val="000000"/>
        </w:rPr>
        <w:t>ther sectors</w:t>
      </w:r>
      <w:r>
        <w:rPr>
          <w:color w:val="000000"/>
        </w:rPr>
        <w:t>,</w:t>
      </w:r>
      <w:r w:rsidRPr="00E9659D">
        <w:rPr>
          <w:color w:val="000000"/>
        </w:rPr>
        <w:t xml:space="preserve"> such as the school</w:t>
      </w:r>
      <w:r>
        <w:rPr>
          <w:color w:val="000000"/>
        </w:rPr>
        <w:t>,</w:t>
      </w:r>
      <w:r w:rsidRPr="00E9659D">
        <w:rPr>
          <w:color w:val="000000"/>
        </w:rPr>
        <w:t xml:space="preserve"> do not see underage drinking as a problem and do not believe that the schools should be focused on such efforts. </w:t>
      </w:r>
    </w:p>
    <w:p w14:paraId="10DD3D8A" w14:textId="77777777" w:rsidR="003D2CBF" w:rsidRPr="00E9659D" w:rsidRDefault="003D2CBF" w:rsidP="003D2CBF">
      <w:pPr>
        <w:spacing w:after="0"/>
        <w:ind w:right="-720"/>
        <w:rPr>
          <w:color w:val="000000"/>
        </w:rPr>
      </w:pPr>
    </w:p>
    <w:p w14:paraId="128E866A" w14:textId="77777777" w:rsidR="003D2CBF" w:rsidRPr="00E9659D" w:rsidRDefault="003D2CBF" w:rsidP="003D2CBF">
      <w:pPr>
        <w:spacing w:after="0"/>
        <w:ind w:right="-720"/>
        <w:rPr>
          <w:color w:val="000000"/>
        </w:rPr>
      </w:pPr>
      <w:r w:rsidRPr="00E9659D">
        <w:rPr>
          <w:color w:val="000000"/>
        </w:rPr>
        <w:t>There are several sectors</w:t>
      </w:r>
      <w:r>
        <w:rPr>
          <w:color w:val="000000"/>
        </w:rPr>
        <w:t>,</w:t>
      </w:r>
      <w:r w:rsidRPr="00E9659D">
        <w:rPr>
          <w:color w:val="000000"/>
        </w:rPr>
        <w:t xml:space="preserve"> such as the police and business</w:t>
      </w:r>
      <w:r>
        <w:rPr>
          <w:color w:val="000000"/>
        </w:rPr>
        <w:t xml:space="preserve"> community, </w:t>
      </w:r>
      <w:r w:rsidRPr="00E9659D">
        <w:rPr>
          <w:color w:val="000000"/>
        </w:rPr>
        <w:t xml:space="preserve">that </w:t>
      </w:r>
      <w:r>
        <w:rPr>
          <w:color w:val="000000"/>
        </w:rPr>
        <w:t>are aware of</w:t>
      </w:r>
      <w:r w:rsidRPr="00E9659D">
        <w:rPr>
          <w:color w:val="000000"/>
        </w:rPr>
        <w:t xml:space="preserve"> the problems of alcohol and other drugs</w:t>
      </w:r>
      <w:r>
        <w:rPr>
          <w:color w:val="000000"/>
        </w:rPr>
        <w:t>,</w:t>
      </w:r>
      <w:r w:rsidRPr="00E9659D">
        <w:rPr>
          <w:color w:val="000000"/>
        </w:rPr>
        <w:t xml:space="preserve"> but </w:t>
      </w:r>
      <w:r>
        <w:rPr>
          <w:color w:val="000000"/>
        </w:rPr>
        <w:t xml:space="preserve">they </w:t>
      </w:r>
      <w:r w:rsidRPr="00E9659D">
        <w:rPr>
          <w:color w:val="000000"/>
        </w:rPr>
        <w:t xml:space="preserve">are not sure of their role in solving the problem. </w:t>
      </w:r>
    </w:p>
    <w:p w14:paraId="00C75B97" w14:textId="77777777" w:rsidR="00DE6473" w:rsidRPr="003D2CBF" w:rsidRDefault="003D2CBF" w:rsidP="003D2CBF">
      <w:pPr>
        <w:pBdr>
          <w:bottom w:val="single" w:sz="4" w:space="1" w:color="auto"/>
        </w:pBdr>
      </w:pPr>
      <w:r>
        <w:rPr>
          <w:b/>
        </w:rPr>
        <w:br w:type="page"/>
      </w:r>
      <w:r>
        <w:rPr>
          <w:b/>
          <w:bCs/>
          <w:caps/>
          <w:color w:val="50738C"/>
          <w:sz w:val="24"/>
          <w:szCs w:val="24"/>
        </w:rPr>
        <w:lastRenderedPageBreak/>
        <w:t>workSHEET 3</w:t>
      </w:r>
      <w:r w:rsidR="00F80434">
        <w:rPr>
          <w:b/>
          <w:bCs/>
          <w:caps/>
          <w:color w:val="50738C"/>
          <w:sz w:val="24"/>
          <w:szCs w:val="24"/>
        </w:rPr>
        <w:t xml:space="preserve">.10 – </w:t>
      </w:r>
      <w:r>
        <w:rPr>
          <w:b/>
          <w:bCs/>
          <w:caps/>
          <w:color w:val="50738C"/>
          <w:sz w:val="24"/>
          <w:szCs w:val="24"/>
        </w:rPr>
        <w:t>case study activity</w:t>
      </w:r>
      <w:r w:rsidR="00F80434">
        <w:rPr>
          <w:b/>
          <w:bCs/>
          <w:caps/>
          <w:color w:val="50738C"/>
          <w:sz w:val="24"/>
          <w:szCs w:val="24"/>
        </w:rPr>
        <w:t xml:space="preserve"> </w:t>
      </w:r>
      <w:r w:rsidRPr="003D2CBF">
        <w:rPr>
          <w:b/>
          <w:bCs/>
          <w:caps/>
          <w:color w:val="50738C"/>
          <w:sz w:val="24"/>
          <w:szCs w:val="24"/>
        </w:rPr>
        <w:t>– Prioritizing Risk and Protective Factors</w:t>
      </w:r>
    </w:p>
    <w:p w14:paraId="7B11637A" w14:textId="77777777" w:rsidR="003D2CBF" w:rsidRPr="001E4949" w:rsidRDefault="003D2CBF" w:rsidP="003D2CBF">
      <w:pPr>
        <w:spacing w:after="0"/>
        <w:rPr>
          <w:szCs w:val="36"/>
        </w:rPr>
      </w:pPr>
      <w:r w:rsidRPr="009B3E76">
        <w:rPr>
          <w:b/>
          <w:bCs/>
          <w:szCs w:val="36"/>
        </w:rPr>
        <w:t>Purpose</w:t>
      </w:r>
      <w:r>
        <w:rPr>
          <w:b/>
          <w:bCs/>
          <w:szCs w:val="36"/>
        </w:rPr>
        <w:t xml:space="preserve"> of Activity</w:t>
      </w:r>
      <w:r w:rsidRPr="009B3E76">
        <w:rPr>
          <w:b/>
          <w:bCs/>
          <w:szCs w:val="36"/>
        </w:rPr>
        <w:t xml:space="preserve"> </w:t>
      </w:r>
      <w:r w:rsidRPr="009B3E76">
        <w:rPr>
          <w:bCs/>
          <w:szCs w:val="36"/>
        </w:rPr>
        <w:t xml:space="preserve">– </w:t>
      </w:r>
      <w:r w:rsidRPr="009B3E76">
        <w:rPr>
          <w:szCs w:val="36"/>
        </w:rPr>
        <w:t xml:space="preserve">To </w:t>
      </w:r>
      <w:r>
        <w:rPr>
          <w:szCs w:val="36"/>
        </w:rPr>
        <w:t>have</w:t>
      </w:r>
      <w:r w:rsidRPr="009B3E76">
        <w:rPr>
          <w:szCs w:val="36"/>
        </w:rPr>
        <w:t xml:space="preserve"> the chance to practice applying the criteria of changeability and importance to </w:t>
      </w:r>
      <w:r w:rsidRPr="001E4949">
        <w:rPr>
          <w:szCs w:val="36"/>
        </w:rPr>
        <w:t>risk and protective factors, using the case study.</w:t>
      </w:r>
    </w:p>
    <w:p w14:paraId="6EC92AEE" w14:textId="77777777" w:rsidR="003D2CBF" w:rsidRPr="001E4949" w:rsidRDefault="003D2CBF" w:rsidP="003A7D88">
      <w:pPr>
        <w:spacing w:before="240" w:after="120"/>
        <w:rPr>
          <w:b/>
          <w:szCs w:val="36"/>
        </w:rPr>
      </w:pPr>
      <w:r w:rsidRPr="001E4949">
        <w:rPr>
          <w:b/>
          <w:szCs w:val="36"/>
        </w:rPr>
        <w:t xml:space="preserve">Instructions – </w:t>
      </w:r>
    </w:p>
    <w:p w14:paraId="3680E0C0" w14:textId="77777777" w:rsidR="003D2CBF" w:rsidRPr="001E4949" w:rsidRDefault="003D2CBF" w:rsidP="003A7D88">
      <w:pPr>
        <w:numPr>
          <w:ilvl w:val="0"/>
          <w:numId w:val="49"/>
        </w:numPr>
        <w:spacing w:after="0"/>
      </w:pPr>
      <w:r w:rsidRPr="001E4949">
        <w:t>Your case study group will be assigned one of the following risk or protective factors:</w:t>
      </w:r>
    </w:p>
    <w:p w14:paraId="093AFBFF" w14:textId="77777777" w:rsidR="003D2CBF" w:rsidRPr="001E4949" w:rsidRDefault="003D2CBF" w:rsidP="003A7D88">
      <w:pPr>
        <w:numPr>
          <w:ilvl w:val="0"/>
          <w:numId w:val="50"/>
        </w:numPr>
        <w:spacing w:after="0"/>
        <w:ind w:left="720"/>
      </w:pPr>
      <w:r w:rsidRPr="001E4949">
        <w:t>Risk Factors</w:t>
      </w:r>
    </w:p>
    <w:p w14:paraId="36E21BBC" w14:textId="77777777" w:rsidR="003D2CBF" w:rsidRPr="001E4949" w:rsidRDefault="003D2CBF" w:rsidP="003A7D88">
      <w:pPr>
        <w:numPr>
          <w:ilvl w:val="1"/>
          <w:numId w:val="51"/>
        </w:numPr>
        <w:spacing w:after="0"/>
      </w:pPr>
      <w:r w:rsidRPr="00813764">
        <w:rPr>
          <w:b/>
          <w:color w:val="A56325"/>
        </w:rPr>
        <w:t>Parental monitoring</w:t>
      </w:r>
      <w:r w:rsidRPr="00813764">
        <w:rPr>
          <w:color w:val="A56325"/>
        </w:rPr>
        <w:t xml:space="preserve"> </w:t>
      </w:r>
      <w:r w:rsidRPr="001E4949">
        <w:t xml:space="preserve">– The degree to which parents watch over their children, and know what they are doing and who they are doing it with </w:t>
      </w:r>
    </w:p>
    <w:p w14:paraId="1B4EDAAF" w14:textId="77777777" w:rsidR="003D2CBF" w:rsidRPr="001E4949" w:rsidRDefault="003D2CBF" w:rsidP="003A7D88">
      <w:pPr>
        <w:numPr>
          <w:ilvl w:val="1"/>
          <w:numId w:val="51"/>
        </w:numPr>
        <w:spacing w:after="0"/>
      </w:pPr>
      <w:r w:rsidRPr="00813764">
        <w:rPr>
          <w:b/>
          <w:color w:val="A56325"/>
        </w:rPr>
        <w:t>Social access</w:t>
      </w:r>
      <w:r w:rsidRPr="00813764">
        <w:rPr>
          <w:color w:val="A56325"/>
        </w:rPr>
        <w:t xml:space="preserve"> </w:t>
      </w:r>
      <w:r w:rsidRPr="001E4949">
        <w:t>– How easy it is for underage youth to obtain alcohol in their home, from older siblings, from friends, or from other adults</w:t>
      </w:r>
    </w:p>
    <w:p w14:paraId="3B2827D1" w14:textId="77777777" w:rsidR="003D2CBF" w:rsidRPr="001E4949" w:rsidRDefault="003D2CBF" w:rsidP="003A7D88">
      <w:pPr>
        <w:numPr>
          <w:ilvl w:val="1"/>
          <w:numId w:val="51"/>
        </w:numPr>
        <w:spacing w:after="0"/>
      </w:pPr>
      <w:r w:rsidRPr="00813764">
        <w:rPr>
          <w:b/>
          <w:color w:val="A56325"/>
        </w:rPr>
        <w:t>Perception of harm</w:t>
      </w:r>
      <w:r w:rsidRPr="00813764">
        <w:rPr>
          <w:color w:val="A56325"/>
        </w:rPr>
        <w:t xml:space="preserve"> </w:t>
      </w:r>
      <w:r w:rsidRPr="001E4949">
        <w:t xml:space="preserve">– Awareness of the risks involved with alcohol use </w:t>
      </w:r>
    </w:p>
    <w:p w14:paraId="0E8C5844" w14:textId="77777777" w:rsidR="003D2CBF" w:rsidRPr="001E4949" w:rsidRDefault="003D2CBF" w:rsidP="003A7D88">
      <w:pPr>
        <w:numPr>
          <w:ilvl w:val="0"/>
          <w:numId w:val="51"/>
        </w:numPr>
        <w:spacing w:after="0"/>
      </w:pPr>
      <w:r w:rsidRPr="001E4949">
        <w:t>Protective Factor</w:t>
      </w:r>
    </w:p>
    <w:p w14:paraId="3922EC4A" w14:textId="4C38F808" w:rsidR="003D2CBF" w:rsidRPr="001E4949" w:rsidRDefault="003D2CBF" w:rsidP="003A7D88">
      <w:pPr>
        <w:numPr>
          <w:ilvl w:val="1"/>
          <w:numId w:val="51"/>
        </w:numPr>
        <w:spacing w:after="0"/>
      </w:pPr>
      <w:r w:rsidRPr="00813764">
        <w:rPr>
          <w:b/>
          <w:color w:val="A56325"/>
        </w:rPr>
        <w:t>Positive opportunities to belong</w:t>
      </w:r>
      <w:r w:rsidRPr="00813764">
        <w:rPr>
          <w:color w:val="A56325"/>
        </w:rPr>
        <w:t xml:space="preserve"> </w:t>
      </w:r>
      <w:r w:rsidRPr="001E4949">
        <w:t>– The degree to which someone feels included and valued in a group</w:t>
      </w:r>
    </w:p>
    <w:p w14:paraId="0BCFA695" w14:textId="40902F4F" w:rsidR="00F80434" w:rsidRPr="003D2CBF" w:rsidRDefault="00813764" w:rsidP="00813764">
      <w:pPr>
        <w:numPr>
          <w:ilvl w:val="0"/>
          <w:numId w:val="49"/>
        </w:numPr>
        <w:spacing w:before="240" w:after="120"/>
      </w:pPr>
      <w:r w:rsidRPr="00373867">
        <w:rPr>
          <w:rFonts w:cs="Arial"/>
          <w:b/>
          <w:i/>
          <w:noProof/>
          <w:szCs w:val="23"/>
        </w:rPr>
        <mc:AlternateContent>
          <mc:Choice Requires="wps">
            <w:drawing>
              <wp:anchor distT="45720" distB="45720" distL="114300" distR="114300" simplePos="0" relativeHeight="251680768" behindDoc="0" locked="0" layoutInCell="1" allowOverlap="1" wp14:anchorId="3D0B310D" wp14:editId="11B9CE78">
                <wp:simplePos x="0" y="0"/>
                <wp:positionH relativeFrom="margin">
                  <wp:posOffset>566420</wp:posOffset>
                </wp:positionH>
                <wp:positionV relativeFrom="paragraph">
                  <wp:posOffset>448310</wp:posOffset>
                </wp:positionV>
                <wp:extent cx="5084445" cy="461010"/>
                <wp:effectExtent l="0" t="0" r="20955" b="1524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445" cy="461010"/>
                        </a:xfrm>
                        <a:prstGeom prst="rect">
                          <a:avLst/>
                        </a:prstGeom>
                        <a:solidFill>
                          <a:srgbClr val="B6DDE8"/>
                        </a:solidFill>
                        <a:ln w="9525">
                          <a:solidFill>
                            <a:srgbClr val="000000"/>
                          </a:solidFill>
                          <a:miter lim="800000"/>
                          <a:headEnd/>
                          <a:tailEnd/>
                        </a:ln>
                      </wps:spPr>
                      <wps:txbx>
                        <w:txbxContent>
                          <w:p w14:paraId="1DCD4A46" w14:textId="640E484C" w:rsidR="00EF0BCF" w:rsidRPr="00373867" w:rsidRDefault="00EF0BCF" w:rsidP="003D2CBF">
                            <w:pPr>
                              <w:jc w:val="center"/>
                              <w:rPr>
                                <w:b/>
                              </w:rPr>
                            </w:pPr>
                            <w:r w:rsidRPr="00813764">
                              <w:rPr>
                                <w:b/>
                                <w:i/>
                              </w:rPr>
                              <w:t>Importance</w:t>
                            </w:r>
                            <w:r w:rsidRPr="003D2CBF">
                              <w:rPr>
                                <w:b/>
                              </w:rPr>
                              <w:t xml:space="preserve"> – How much is the risk/protective factor contributing to </w:t>
                            </w:r>
                            <w:r w:rsidR="00B07475">
                              <w:rPr>
                                <w:b/>
                              </w:rPr>
                              <w:t xml:space="preserve">      </w:t>
                            </w:r>
                            <w:r w:rsidRPr="003D2CBF">
                              <w:rPr>
                                <w:b/>
                              </w:rPr>
                              <w:t>the problem?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B310D" id="_x0000_s1027" type="#_x0000_t202" style="position:absolute;left:0;text-align:left;margin-left:44.6pt;margin-top:35.3pt;width:400.35pt;height:36.3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zmKAIAAEwEAAAOAAAAZHJzL2Uyb0RvYy54bWysVNtu2zAMfR+wfxD0vtgxnCw14hRt0g4D&#10;ugvQ7gMUWY6FSaImKbGzrx8lp2l2exnmB0EUqaPDQ9LL60ErchDOSzA1nU5ySoTh0Eizq+mXp/s3&#10;C0p8YKZhCoyo6VF4er16/WrZ20oU0IFqhCMIYnzV25p2IdgqyzzvhGZ+AlYYdLbgNAtoul3WONYj&#10;ulZZkefzrAfXWAdceI+nm9FJVwm/bQUPn9rWi0BUTZFbSKtL6zau2WrJqp1jtpP8RIP9AwvNpMFH&#10;z1AbFhjZO/kblJbcgYc2TDjoDNpWcpFywGym+S/ZPHbMipQLiuPtWSb//2D5x8NnR2RT06KkxDCN&#10;NXoSQyC3MJAiytNbX2HUo8W4MOAxljml6u0D8K+eGFh3zOzEjXPQd4I1SG8ab2YXV0ccH0G2/Qdo&#10;8Bm2D5CAhtbpqB2qQRAdy3Q8lyZS4Xg4yxdlWc4o4egr51MUKz3Bqufb1vnwToAmcVNTh6VP6Ozw&#10;4ENkw6rnkPiYByWbe6lUMtxuu1aOHBi2ye18s7lbnNB/ClOG9DW9mhWzUYC/QuTp+xOElgH7XUld&#10;08U5iFVRtjvTpG4MTKpxj5SVOekYpRtFDMN2SBVLIkeNt9AcUVgHY3vjOOKmA/edkh5bu6b+2545&#10;QYl6b7A4V9OyjLOQjHL2tkDDXXq2lx5mOELVNFAybtchzU/UzcANFrGVSd8XJifK2LJJ9tN4xZm4&#10;tFPUy09g9QMAAP//AwBQSwMEFAAGAAgAAAAhAGSEOoHfAAAACQEAAA8AAABkcnMvZG93bnJldi54&#10;bWxMj0FPg0AQhe8m/ofNmHizi6gVkKUxJKaerLZcelvYEUjZWcJuW/TXO570OHlf3vsmX812ECec&#10;fO9Iwe0iAoHUONNTq6DavdwkIHzQZPTgCBV8oYdVcXmR68y4M33gaRtawSXkM62gC2HMpPRNh1b7&#10;hRuROPt0k9WBz6mVZtJnLreDjKNoKa3uiRc6PWLZYXPYHq2Coayr92Z92PjXt/3DumpdOX47pa6v&#10;5ucnEAHn8AfDrz6rQ8FOtTuS8WJQkKQxkwoeoyUIzpMkTUHUDN7fxSCLXP7/oPgBAAD//wMAUEsB&#10;Ai0AFAAGAAgAAAAhALaDOJL+AAAA4QEAABMAAAAAAAAAAAAAAAAAAAAAAFtDb250ZW50X1R5cGVz&#10;XS54bWxQSwECLQAUAAYACAAAACEAOP0h/9YAAACUAQAACwAAAAAAAAAAAAAAAAAvAQAAX3JlbHMv&#10;LnJlbHNQSwECLQAUAAYACAAAACEAg5bc5igCAABMBAAADgAAAAAAAAAAAAAAAAAuAgAAZHJzL2Uy&#10;b0RvYy54bWxQSwECLQAUAAYACAAAACEAZIQ6gd8AAAAJAQAADwAAAAAAAAAAAAAAAACCBAAAZHJz&#10;L2Rvd25yZXYueG1sUEsFBgAAAAAEAAQA8wAAAI4FAAAAAA==&#10;" fillcolor="#b6dde8">
                <v:textbox>
                  <w:txbxContent>
                    <w:p w14:paraId="1DCD4A46" w14:textId="640E484C" w:rsidR="00EF0BCF" w:rsidRPr="00373867" w:rsidRDefault="00EF0BCF" w:rsidP="003D2CBF">
                      <w:pPr>
                        <w:jc w:val="center"/>
                        <w:rPr>
                          <w:b/>
                        </w:rPr>
                      </w:pPr>
                      <w:r w:rsidRPr="00813764">
                        <w:rPr>
                          <w:b/>
                          <w:i/>
                        </w:rPr>
                        <w:t>Importance</w:t>
                      </w:r>
                      <w:r w:rsidRPr="003D2CBF">
                        <w:rPr>
                          <w:b/>
                        </w:rPr>
                        <w:t xml:space="preserve"> – How much is the risk/protective factor contributing to </w:t>
                      </w:r>
                      <w:r w:rsidR="00B07475">
                        <w:rPr>
                          <w:b/>
                        </w:rPr>
                        <w:t xml:space="preserve">      </w:t>
                      </w:r>
                      <w:r w:rsidRPr="003D2CBF">
                        <w:rPr>
                          <w:b/>
                        </w:rPr>
                        <w:t>the problem?</w:t>
                      </w:r>
                    </w:p>
                  </w:txbxContent>
                </v:textbox>
                <w10:wrap type="square" anchorx="margin"/>
              </v:shape>
            </w:pict>
          </mc:Fallback>
        </mc:AlternateContent>
      </w:r>
      <w:r w:rsidR="003D2CBF">
        <w:t>Write your risk factor on a large sticky note (for the debrief at the end).</w:t>
      </w:r>
    </w:p>
    <w:p w14:paraId="3836517C" w14:textId="77777777" w:rsidR="003D2CBF" w:rsidRDefault="003D2CBF" w:rsidP="00813764">
      <w:pPr>
        <w:numPr>
          <w:ilvl w:val="0"/>
          <w:numId w:val="49"/>
        </w:numPr>
        <w:spacing w:before="240" w:after="120"/>
      </w:pPr>
      <w:r>
        <w:t xml:space="preserve">Review the data provided about the case on </w:t>
      </w:r>
      <w:r w:rsidRPr="009129AD">
        <w:rPr>
          <w:b/>
        </w:rPr>
        <w:t xml:space="preserve">Worksheet </w:t>
      </w:r>
      <w:r>
        <w:rPr>
          <w:b/>
        </w:rPr>
        <w:t>3.9: Case Study</w:t>
      </w:r>
      <w:r w:rsidRPr="009129AD">
        <w:rPr>
          <w:b/>
        </w:rPr>
        <w:t xml:space="preserve"> – Assessment Information</w:t>
      </w:r>
      <w:r>
        <w:t xml:space="preserve">, to </w:t>
      </w:r>
      <w:r w:rsidRPr="00713A7B">
        <w:t xml:space="preserve">determine the </w:t>
      </w:r>
      <w:r w:rsidRPr="00BF7320">
        <w:rPr>
          <w:i/>
        </w:rPr>
        <w:t>importance</w:t>
      </w:r>
      <w:r>
        <w:t xml:space="preserve"> of the risk/protective factor assigned to your group.</w:t>
      </w:r>
    </w:p>
    <w:p w14:paraId="16E0D419" w14:textId="77777777" w:rsidR="003D2CBF" w:rsidRDefault="003D2CBF" w:rsidP="00813764">
      <w:pPr>
        <w:numPr>
          <w:ilvl w:val="0"/>
          <w:numId w:val="49"/>
        </w:numPr>
        <w:tabs>
          <w:tab w:val="left" w:pos="360"/>
        </w:tabs>
        <w:spacing w:before="240" w:after="120"/>
        <w:contextualSpacing/>
      </w:pPr>
      <w:r>
        <w:t>Be sure to consider the following questions:</w:t>
      </w:r>
    </w:p>
    <w:p w14:paraId="4A357296" w14:textId="77777777" w:rsidR="003D2CBF" w:rsidRPr="000538F1" w:rsidRDefault="003D2CBF" w:rsidP="00813764">
      <w:pPr>
        <w:numPr>
          <w:ilvl w:val="0"/>
          <w:numId w:val="52"/>
        </w:numPr>
        <w:tabs>
          <w:tab w:val="left" w:pos="360"/>
        </w:tabs>
        <w:spacing w:before="240" w:after="120"/>
        <w:contextualSpacing/>
      </w:pPr>
      <w:r w:rsidRPr="000538F1">
        <w:rPr>
          <w:bCs/>
        </w:rPr>
        <w:t>How much is the risk/protective factor influencing the problem?</w:t>
      </w:r>
    </w:p>
    <w:p w14:paraId="7F79C479" w14:textId="77777777" w:rsidR="003D2CBF" w:rsidRPr="000538F1" w:rsidRDefault="003D2CBF" w:rsidP="00813764">
      <w:pPr>
        <w:numPr>
          <w:ilvl w:val="0"/>
          <w:numId w:val="52"/>
        </w:numPr>
        <w:tabs>
          <w:tab w:val="left" w:pos="360"/>
        </w:tabs>
        <w:spacing w:before="240" w:after="120"/>
        <w:contextualSpacing/>
      </w:pPr>
      <w:r w:rsidRPr="000538F1">
        <w:rPr>
          <w:bCs/>
        </w:rPr>
        <w:t>Does it influence other behavioral health issues?</w:t>
      </w:r>
    </w:p>
    <w:p w14:paraId="7D7349F1" w14:textId="77777777" w:rsidR="003D2CBF" w:rsidRPr="001E4949" w:rsidRDefault="003D2CBF" w:rsidP="00813764">
      <w:pPr>
        <w:numPr>
          <w:ilvl w:val="0"/>
          <w:numId w:val="52"/>
        </w:numPr>
        <w:tabs>
          <w:tab w:val="left" w:pos="360"/>
        </w:tabs>
        <w:spacing w:before="240" w:after="120"/>
        <w:contextualSpacing/>
      </w:pPr>
      <w:r w:rsidRPr="000538F1">
        <w:rPr>
          <w:bCs/>
        </w:rPr>
        <w:t xml:space="preserve">Does it directly impact the developmental </w:t>
      </w:r>
      <w:r w:rsidRPr="001E4949">
        <w:rPr>
          <w:bCs/>
        </w:rPr>
        <w:t>stage of the population?</w:t>
      </w:r>
    </w:p>
    <w:p w14:paraId="4AE8A9A5" w14:textId="0A1AEDFB" w:rsidR="003D2CBF" w:rsidRDefault="003D2CBF" w:rsidP="00813764">
      <w:pPr>
        <w:numPr>
          <w:ilvl w:val="0"/>
          <w:numId w:val="49"/>
        </w:numPr>
        <w:tabs>
          <w:tab w:val="left" w:pos="360"/>
        </w:tabs>
        <w:spacing w:before="240" w:after="120"/>
      </w:pPr>
      <w:r w:rsidRPr="001E4949">
        <w:t>Based on your review, determine whether the risk/protective factor is</w:t>
      </w:r>
      <w:r>
        <w:t xml:space="preserve"> high or low </w:t>
      </w:r>
      <w:r w:rsidRPr="004D4056">
        <w:rPr>
          <w:i/>
        </w:rPr>
        <w:t>importance</w:t>
      </w:r>
      <w:r>
        <w:t xml:space="preserve">. </w:t>
      </w:r>
    </w:p>
    <w:p w14:paraId="5AC10BF6" w14:textId="77777777" w:rsidR="003D2CBF" w:rsidRPr="003D2CBF" w:rsidRDefault="003D2CBF" w:rsidP="00813764">
      <w:pPr>
        <w:numPr>
          <w:ilvl w:val="0"/>
          <w:numId w:val="49"/>
        </w:numPr>
        <w:tabs>
          <w:tab w:val="left" w:pos="360"/>
        </w:tabs>
        <w:contextualSpacing/>
      </w:pPr>
      <w:r>
        <w:t>Check the appropriate box:</w:t>
      </w:r>
    </w:p>
    <w:p w14:paraId="3AF4C139" w14:textId="77777777" w:rsidR="003D2CBF" w:rsidRDefault="003D2CBF" w:rsidP="003D2CBF">
      <w:pPr>
        <w:tabs>
          <w:tab w:val="left" w:pos="1800"/>
        </w:tabs>
        <w:ind w:left="1080"/>
      </w:pPr>
      <w:r w:rsidRPr="00373867">
        <w:rPr>
          <w:rFonts w:cs="Arial"/>
          <w:b/>
          <w:i/>
          <w:noProof/>
          <w:szCs w:val="23"/>
        </w:rPr>
        <mc:AlternateContent>
          <mc:Choice Requires="wps">
            <w:drawing>
              <wp:anchor distT="45720" distB="45720" distL="114300" distR="114300" simplePos="0" relativeHeight="251682816" behindDoc="0" locked="0" layoutInCell="1" allowOverlap="1" wp14:anchorId="60CF85D9" wp14:editId="0478DB5E">
                <wp:simplePos x="0" y="0"/>
                <wp:positionH relativeFrom="margin">
                  <wp:align>center</wp:align>
                </wp:positionH>
                <wp:positionV relativeFrom="paragraph">
                  <wp:posOffset>494030</wp:posOffset>
                </wp:positionV>
                <wp:extent cx="5092700" cy="492760"/>
                <wp:effectExtent l="0" t="0" r="12700" b="2159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92760"/>
                        </a:xfrm>
                        <a:prstGeom prst="rect">
                          <a:avLst/>
                        </a:prstGeom>
                        <a:solidFill>
                          <a:srgbClr val="B6DDE8"/>
                        </a:solidFill>
                        <a:ln w="9525">
                          <a:solidFill>
                            <a:srgbClr val="000000"/>
                          </a:solidFill>
                          <a:miter lim="800000"/>
                          <a:headEnd/>
                          <a:tailEnd/>
                        </a:ln>
                      </wps:spPr>
                      <wps:txbx>
                        <w:txbxContent>
                          <w:p w14:paraId="0F8D1FF5" w14:textId="7D7F53E1" w:rsidR="00EF0BCF" w:rsidRPr="00373867" w:rsidRDefault="00EF0BCF" w:rsidP="003D2CBF">
                            <w:pPr>
                              <w:jc w:val="center"/>
                              <w:rPr>
                                <w:b/>
                              </w:rPr>
                            </w:pPr>
                            <w:r w:rsidRPr="00813764">
                              <w:rPr>
                                <w:b/>
                                <w:i/>
                              </w:rPr>
                              <w:t>Changeability</w:t>
                            </w:r>
                            <w:r w:rsidRPr="003D2CBF">
                              <w:rPr>
                                <w:b/>
                              </w:rPr>
                              <w:t xml:space="preserve"> – Does the community have the necessary resources </w:t>
                            </w:r>
                            <w:r w:rsidR="00B07475">
                              <w:rPr>
                                <w:b/>
                              </w:rPr>
                              <w:t xml:space="preserve">     </w:t>
                            </w:r>
                            <w:r w:rsidRPr="003D2CBF">
                              <w:rPr>
                                <w:b/>
                              </w:rPr>
                              <w:t>and readiness to address the risk/protective factor?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F85D9" id="_x0000_s1028" type="#_x0000_t202" style="position:absolute;left:0;text-align:left;margin-left:0;margin-top:38.9pt;width:401pt;height:38.8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c3JwIAAEwEAAAOAAAAZHJzL2Uyb0RvYy54bWysVNuO2jAQfa/Uf7D8XhIQsBARVruwW1Xa&#10;XqTdfoDjOMSq7XFtQ0K/vmMHKNpWfaiaB8vjGR/PnDOT1W2vFTkI5yWYko5HOSXCcKil2ZX068vj&#10;uwUlPjBTMwVGlPQoPL1dv32z6mwhJtCCqoUjCGJ80dmStiHYIss8b4VmfgRWGHQ24DQLaLpdVjvW&#10;IbpW2STP51kHrrYOuPAeT7eDk64TftMIHj43jReBqJJibiGtLq1VXLP1ihU7x2wr+SkN9g9ZaCYN&#10;PnqB2rLAyN7J36C05A48NGHEQWfQNJKLVANWM85fVfPcMitSLUiOtxea/P+D5Z8OXxyRdUknM0oM&#10;06jRi+gDuYeeTCI9nfUFRj1bjAs9HqPMqVRvn4B/88TApmVmJ+6cg64VrMb0xvFmdnV1wPERpOo+&#10;Qo3PsH2ABNQ3TkfukA2C6CjT8SJNTIXj4SxfTm5ydHH0TXE/T9plrDjfts6H9wI0iZuSOpQ+obPD&#10;kw8xG1acQ+JjHpSsH6VSyXC7aqMcOTBsk/v5dvuwSAW8ClOGdCVdzpCqv0Pk6fsThJYB+11JXdLF&#10;JYgVkbYHU6duDEyqYY8pK3PiMVI3kBj6qh8UO8tTQX1EYh0M7Y3jiJsW3A9KOmztkvrve+YEJeqD&#10;QXGW4+k0zkIyprObCRru2lNde5jhCFXSQMmw3YQ0P5EBA3coYiMTv1HtIZNTytiyifbTeMWZuLZT&#10;1K+fwPonAAAA//8DAFBLAwQUAAYACAAAACEA0nHwlN0AAAAHAQAADwAAAGRycy9kb3ducmV2Lnht&#10;bEyPwU7DMBBE70j9B2srcaMOFaFViFOhSKicgLa5cHPiJYlqr6PYbQNfz3Kix9kZzbzNN5Oz4oxj&#10;6D0puF8kIJAab3pqFVSHl7s1iBA1GW09oYJvDLApZje5zoy/0A7P+9gKLqGQaQVdjEMmZWg6dDos&#10;/IDE3pcfnY4sx1aaUV+43Fm5TJJH6XRPvNDpAcsOm+P+5BTYsq4+mu3xPby+fabbqvXl8OOVup1P&#10;z08gIk7xPwx/+IwOBTPV/kQmCKuAH4kKVivmZ3edLPlQcyxNH0AWubzmL34BAAD//wMAUEsBAi0A&#10;FAAGAAgAAAAhALaDOJL+AAAA4QEAABMAAAAAAAAAAAAAAAAAAAAAAFtDb250ZW50X1R5cGVzXS54&#10;bWxQSwECLQAUAAYACAAAACEAOP0h/9YAAACUAQAACwAAAAAAAAAAAAAAAAAvAQAAX3JlbHMvLnJl&#10;bHNQSwECLQAUAAYACAAAACEAxixnNycCAABMBAAADgAAAAAAAAAAAAAAAAAuAgAAZHJzL2Uyb0Rv&#10;Yy54bWxQSwECLQAUAAYACAAAACEA0nHwlN0AAAAHAQAADwAAAAAAAAAAAAAAAACBBAAAZHJzL2Rv&#10;d25yZXYueG1sUEsFBgAAAAAEAAQA8wAAAIsFAAAAAA==&#10;" fillcolor="#b6dde8">
                <v:textbox>
                  <w:txbxContent>
                    <w:p w14:paraId="0F8D1FF5" w14:textId="7D7F53E1" w:rsidR="00EF0BCF" w:rsidRPr="00373867" w:rsidRDefault="00EF0BCF" w:rsidP="003D2CBF">
                      <w:pPr>
                        <w:jc w:val="center"/>
                        <w:rPr>
                          <w:b/>
                        </w:rPr>
                      </w:pPr>
                      <w:r w:rsidRPr="00813764">
                        <w:rPr>
                          <w:b/>
                          <w:i/>
                        </w:rPr>
                        <w:t>Changeability</w:t>
                      </w:r>
                      <w:r w:rsidRPr="003D2CBF">
                        <w:rPr>
                          <w:b/>
                        </w:rPr>
                        <w:t xml:space="preserve"> – Does the community have the necessary resources </w:t>
                      </w:r>
                      <w:r w:rsidR="00B07475">
                        <w:rPr>
                          <w:b/>
                        </w:rPr>
                        <w:t xml:space="preserve">     </w:t>
                      </w:r>
                      <w:r w:rsidRPr="003D2CBF">
                        <w:rPr>
                          <w:b/>
                        </w:rPr>
                        <w:t>and readiness to address the risk/protective factor?</w:t>
                      </w:r>
                    </w:p>
                  </w:txbxContent>
                </v:textbox>
                <w10:wrap type="square" anchorx="margin"/>
              </v:shape>
            </w:pict>
          </mc:Fallback>
        </mc:AlternateContent>
      </w:r>
      <w:r w:rsidRPr="00FE4F43">
        <w:rPr>
          <w:rFonts w:ascii="Wingdings" w:hAnsi="Wingdings"/>
          <w:sz w:val="28"/>
        </w:rPr>
        <w:t></w:t>
      </w:r>
      <w:r>
        <w:rPr>
          <w:rFonts w:ascii="Wingdings" w:hAnsi="Wingdings"/>
        </w:rPr>
        <w:tab/>
      </w:r>
      <w:r>
        <w:t xml:space="preserve">High importance </w:t>
      </w:r>
      <w:r>
        <w:rPr>
          <w:rFonts w:ascii="Wingdings" w:hAnsi="Wingdings"/>
        </w:rPr>
        <w:br/>
      </w:r>
      <w:r w:rsidRPr="00FE4F43">
        <w:rPr>
          <w:rFonts w:ascii="Wingdings" w:hAnsi="Wingdings"/>
          <w:sz w:val="28"/>
        </w:rPr>
        <w:t></w:t>
      </w:r>
      <w:r>
        <w:rPr>
          <w:rFonts w:ascii="Wingdings" w:hAnsi="Wingdings"/>
        </w:rPr>
        <w:tab/>
      </w:r>
      <w:r>
        <w:t>Low importance</w:t>
      </w:r>
    </w:p>
    <w:p w14:paraId="5AA56DEA" w14:textId="76C5F20F" w:rsidR="003D2CBF" w:rsidRDefault="003D2CBF" w:rsidP="00813764">
      <w:pPr>
        <w:numPr>
          <w:ilvl w:val="0"/>
          <w:numId w:val="49"/>
        </w:numPr>
        <w:tabs>
          <w:tab w:val="left" w:pos="360"/>
        </w:tabs>
        <w:spacing w:before="240" w:after="120"/>
      </w:pPr>
      <w:r>
        <w:t xml:space="preserve">Your group reviewed the resources and readiness of the case in </w:t>
      </w:r>
      <w:r w:rsidRPr="002D507B">
        <w:rPr>
          <w:b/>
        </w:rPr>
        <w:t>Session 2,</w:t>
      </w:r>
      <w:r>
        <w:t xml:space="preserve"> </w:t>
      </w:r>
      <w:r w:rsidRPr="002D507B">
        <w:rPr>
          <w:b/>
        </w:rPr>
        <w:t>Worksheet 2.11: Case Study Activity – Determining Resources and Readiness</w:t>
      </w:r>
      <w:r w:rsidRPr="000538F1">
        <w:t>.</w:t>
      </w:r>
      <w:r>
        <w:t xml:space="preserve"> </w:t>
      </w:r>
      <w:r w:rsidRPr="00F90BA5">
        <w:t>Use th</w:t>
      </w:r>
      <w:r>
        <w:t>is</w:t>
      </w:r>
      <w:r w:rsidRPr="00F90BA5">
        <w:t xml:space="preserve"> information</w:t>
      </w:r>
      <w:r>
        <w:t xml:space="preserve"> </w:t>
      </w:r>
      <w:r w:rsidRPr="00F90BA5">
        <w:t>to</w:t>
      </w:r>
      <w:r>
        <w:t xml:space="preserve"> help</w:t>
      </w:r>
      <w:r w:rsidRPr="00F90BA5">
        <w:t xml:space="preserve"> determine the </w:t>
      </w:r>
      <w:r w:rsidRPr="002D507B">
        <w:rPr>
          <w:i/>
        </w:rPr>
        <w:t xml:space="preserve">changeability </w:t>
      </w:r>
      <w:r>
        <w:t>of this risk</w:t>
      </w:r>
      <w:r w:rsidR="009A1292">
        <w:t>/protective</w:t>
      </w:r>
      <w:r>
        <w:t xml:space="preserve"> factor. You may also want to refer back to the resources and readiness of this case, which can be found in </w:t>
      </w:r>
      <w:r w:rsidRPr="002D507B">
        <w:rPr>
          <w:b/>
        </w:rPr>
        <w:t>Worksheet 3.9: Case Study – Assessment Information</w:t>
      </w:r>
      <w:r>
        <w:t xml:space="preserve">. </w:t>
      </w:r>
    </w:p>
    <w:p w14:paraId="17768B6B" w14:textId="77777777" w:rsidR="003D2CBF" w:rsidRPr="001E4949" w:rsidRDefault="003D2CBF" w:rsidP="00813764">
      <w:pPr>
        <w:numPr>
          <w:ilvl w:val="0"/>
          <w:numId w:val="49"/>
        </w:numPr>
        <w:tabs>
          <w:tab w:val="left" w:pos="360"/>
        </w:tabs>
        <w:contextualSpacing/>
      </w:pPr>
      <w:r w:rsidRPr="001E4949">
        <w:lastRenderedPageBreak/>
        <w:t>Be sure to consider the following questions:</w:t>
      </w:r>
    </w:p>
    <w:p w14:paraId="39CF4071" w14:textId="77777777" w:rsidR="003D2CBF" w:rsidRPr="001E4949" w:rsidRDefault="003D2CBF" w:rsidP="00813764">
      <w:pPr>
        <w:numPr>
          <w:ilvl w:val="0"/>
          <w:numId w:val="53"/>
        </w:numPr>
        <w:tabs>
          <w:tab w:val="left" w:pos="360"/>
        </w:tabs>
        <w:contextualSpacing/>
      </w:pPr>
      <w:r w:rsidRPr="001E4949">
        <w:rPr>
          <w:bCs/>
        </w:rPr>
        <w:t>Is there adequate capacity to change the risk/protective factor?</w:t>
      </w:r>
    </w:p>
    <w:p w14:paraId="5EE80E35" w14:textId="77777777" w:rsidR="003D2CBF" w:rsidRPr="000538F1" w:rsidRDefault="003D2CBF" w:rsidP="00813764">
      <w:pPr>
        <w:numPr>
          <w:ilvl w:val="0"/>
          <w:numId w:val="53"/>
        </w:numPr>
        <w:tabs>
          <w:tab w:val="left" w:pos="360"/>
        </w:tabs>
        <w:contextualSpacing/>
      </w:pPr>
      <w:r w:rsidRPr="000538F1">
        <w:rPr>
          <w:bCs/>
        </w:rPr>
        <w:t>Does a suitable evidence-based intervention exist?</w:t>
      </w:r>
    </w:p>
    <w:p w14:paraId="0775FB52" w14:textId="77777777" w:rsidR="003D2CBF" w:rsidRDefault="003D2CBF" w:rsidP="00813764">
      <w:pPr>
        <w:numPr>
          <w:ilvl w:val="0"/>
          <w:numId w:val="53"/>
        </w:numPr>
        <w:tabs>
          <w:tab w:val="left" w:pos="360"/>
        </w:tabs>
        <w:contextualSpacing/>
      </w:pPr>
      <w:r w:rsidRPr="000538F1">
        <w:rPr>
          <w:bCs/>
        </w:rPr>
        <w:t>Can change occur in a reasonable amount of time?</w:t>
      </w:r>
    </w:p>
    <w:p w14:paraId="54373A20" w14:textId="77777777" w:rsidR="003D2CBF" w:rsidRDefault="003D2CBF" w:rsidP="00813764">
      <w:pPr>
        <w:numPr>
          <w:ilvl w:val="0"/>
          <w:numId w:val="49"/>
        </w:numPr>
        <w:tabs>
          <w:tab w:val="left" w:pos="360"/>
        </w:tabs>
        <w:spacing w:before="240" w:after="120"/>
      </w:pPr>
      <w:r>
        <w:t xml:space="preserve">Based on your review of the information on resources and readiness, determine whether the risk/protective factors have a high or low </w:t>
      </w:r>
      <w:r w:rsidRPr="00F02676">
        <w:rPr>
          <w:i/>
        </w:rPr>
        <w:t>changeability</w:t>
      </w:r>
      <w:r>
        <w:t>.</w:t>
      </w:r>
    </w:p>
    <w:p w14:paraId="3C73080A" w14:textId="2FDB3111" w:rsidR="003D2CBF" w:rsidRPr="00813764" w:rsidRDefault="003D2CBF" w:rsidP="00813764">
      <w:pPr>
        <w:numPr>
          <w:ilvl w:val="0"/>
          <w:numId w:val="49"/>
        </w:numPr>
        <w:tabs>
          <w:tab w:val="left" w:pos="360"/>
        </w:tabs>
        <w:spacing w:before="240" w:after="120"/>
        <w:contextualSpacing/>
      </w:pPr>
      <w:r>
        <w:t>Check the appropriate box:</w:t>
      </w:r>
    </w:p>
    <w:p w14:paraId="24082E71" w14:textId="7C82B0F1" w:rsidR="003D2CBF" w:rsidRDefault="003D2CBF" w:rsidP="003D2CBF">
      <w:pPr>
        <w:tabs>
          <w:tab w:val="left" w:pos="1800"/>
        </w:tabs>
        <w:ind w:left="1080"/>
      </w:pPr>
      <w:r w:rsidRPr="00373867">
        <w:rPr>
          <w:rFonts w:cs="Arial"/>
          <w:b/>
          <w:i/>
          <w:noProof/>
          <w:szCs w:val="23"/>
        </w:rPr>
        <mc:AlternateContent>
          <mc:Choice Requires="wps">
            <w:drawing>
              <wp:anchor distT="45720" distB="45720" distL="114300" distR="114300" simplePos="0" relativeHeight="251684864" behindDoc="0" locked="0" layoutInCell="1" allowOverlap="1" wp14:anchorId="29CD2A20" wp14:editId="3DC96623">
                <wp:simplePos x="0" y="0"/>
                <wp:positionH relativeFrom="margin">
                  <wp:posOffset>598170</wp:posOffset>
                </wp:positionH>
                <wp:positionV relativeFrom="paragraph">
                  <wp:posOffset>547370</wp:posOffset>
                </wp:positionV>
                <wp:extent cx="5048885" cy="464185"/>
                <wp:effectExtent l="0" t="0" r="18415" b="1206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464185"/>
                        </a:xfrm>
                        <a:prstGeom prst="rect">
                          <a:avLst/>
                        </a:prstGeom>
                        <a:solidFill>
                          <a:srgbClr val="B6DDE8"/>
                        </a:solidFill>
                        <a:ln w="9525">
                          <a:solidFill>
                            <a:srgbClr val="000000"/>
                          </a:solidFill>
                          <a:miter lim="800000"/>
                          <a:headEnd/>
                          <a:tailEnd/>
                        </a:ln>
                      </wps:spPr>
                      <wps:txbx>
                        <w:txbxContent>
                          <w:p w14:paraId="586DDA21" w14:textId="77777777" w:rsidR="00EF0BCF" w:rsidRPr="00373867" w:rsidRDefault="00EF0BCF" w:rsidP="003D2CBF">
                            <w:pPr>
                              <w:jc w:val="center"/>
                              <w:rPr>
                                <w:b/>
                              </w:rPr>
                            </w:pPr>
                            <w:r w:rsidRPr="00813764">
                              <w:rPr>
                                <w:b/>
                                <w:i/>
                              </w:rPr>
                              <w:t>Prioritization</w:t>
                            </w:r>
                            <w:r w:rsidRPr="003D2CBF">
                              <w:rPr>
                                <w:b/>
                              </w:rPr>
                              <w:t xml:space="preserve"> – What is the importance and changeability for the risk/protective factor?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D2A20" id="_x0000_s1029" type="#_x0000_t202" style="position:absolute;left:0;text-align:left;margin-left:47.1pt;margin-top:43.1pt;width:397.55pt;height:36.5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ZQKgIAAEwEAAAOAAAAZHJzL2Uyb0RvYy54bWysVNtu2zAMfR+wfxD0vtjxnMw14hRt0g4D&#10;ugvQ7gNkWY6FSaInKbG7ry8lp2l2exnmB4EUqUPykPTqctSKHIR1EkxF57OUEmE4NNLsKvr14fZN&#10;QYnzzDRMgREVfRSOXq5fv1oNfSky6EA1whIEMa4c+op23vdlkjjeCc3cDHph0NiC1cyjandJY9mA&#10;6FolWZoukwFs01vgwjm83U5Guo74bSu4/9y2TniiKoq5+XjaeNbhTNYrVu4s6zvJj2mwf8hCM2kw&#10;6Alqyzwjeyt/g9KSW3DQ+hkHnUDbSi5iDVjNPP2lmvuO9SLWguS4/kST+3+w/NPhiyWyqWi2pMQw&#10;jT16EKMn1zCSLNAz9K5Er/se/fyI19jmWKrr74B/c8TApmNmJ66shaETrMH05uFlcvZ0wnEBpB4+&#10;QoNh2N5DBBpbqwN3yAZBdGzT46k1IRWOl4s0L4piQQlHW77M5yiHEKx8ft1b598L0CQIFbXY+ojO&#10;DnfOT67PLiGYAyWbW6lUVOyu3ihLDgzH5Hq53d4UR/Sf3JQhQ0UvFtliIuCvEGn8/gShpcd5V1JX&#10;tDg5sTLQdmMaTJOVnkk1yVidMkceA3UTiX6sx9ixtyFA4LiG5hGJtTCNN64jCh3YH5QMONoVdd/3&#10;zApK1AeDzbmY53nYhajki3cZKvbcUp9bmOEIVVFPySRufNyfkKqBK2xiKyO/L5kcU8aRjR06rlfY&#10;iXM9er38BNZPAAAA//8DAFBLAwQUAAYACAAAACEASygMNN8AAAAJAQAADwAAAGRycy9kb3ducmV2&#10;LnhtbEyPQU/DMAyF70j8h8hI3FjKYFPXNZ1QJTROMEYv3NLGa6slTtVkW+HXY05wsq339Py9fDM5&#10;K844ht6TgvtZAgKp8aanVkH18XyXgghRk9HWEyr4wgCb4voq15nxF3rH8z62gkMoZFpBF+OQSRma&#10;Dp0OMz8gsXbwo9ORz7GVZtQXDndWzpNkKZ3uiT90esCyw+a4PzkFtqyrXbM9voWX18/Ftmp9OXx7&#10;pW5vpqc1iIhT/DPDLz6jQ8FMtT+RCcIqWD3O2akgXfJkPU1XDyBqNi54kUUu/zcofgAAAP//AwBQ&#10;SwECLQAUAAYACAAAACEAtoM4kv4AAADhAQAAEwAAAAAAAAAAAAAAAAAAAAAAW0NvbnRlbnRfVHlw&#10;ZXNdLnhtbFBLAQItABQABgAIAAAAIQA4/SH/1gAAAJQBAAALAAAAAAAAAAAAAAAAAC8BAABfcmVs&#10;cy8ucmVsc1BLAQItABQABgAIAAAAIQARlSZQKgIAAEwEAAAOAAAAAAAAAAAAAAAAAC4CAABkcnMv&#10;ZTJvRG9jLnhtbFBLAQItABQABgAIAAAAIQBLKAw03wAAAAkBAAAPAAAAAAAAAAAAAAAAAIQEAABk&#10;cnMvZG93bnJldi54bWxQSwUGAAAAAAQABADzAAAAkAUAAAAA&#10;" fillcolor="#b6dde8">
                <v:textbox>
                  <w:txbxContent>
                    <w:p w14:paraId="586DDA21" w14:textId="77777777" w:rsidR="00EF0BCF" w:rsidRPr="00373867" w:rsidRDefault="00EF0BCF" w:rsidP="003D2CBF">
                      <w:pPr>
                        <w:jc w:val="center"/>
                        <w:rPr>
                          <w:b/>
                        </w:rPr>
                      </w:pPr>
                      <w:r w:rsidRPr="00813764">
                        <w:rPr>
                          <w:b/>
                          <w:i/>
                        </w:rPr>
                        <w:t>Prioritization</w:t>
                      </w:r>
                      <w:r w:rsidRPr="003D2CBF">
                        <w:rPr>
                          <w:b/>
                        </w:rPr>
                        <w:t xml:space="preserve"> – What is the importance and changeability for the risk/protective factor?</w:t>
                      </w:r>
                    </w:p>
                  </w:txbxContent>
                </v:textbox>
                <w10:wrap type="square" anchorx="margin"/>
              </v:shape>
            </w:pict>
          </mc:Fallback>
        </mc:AlternateContent>
      </w:r>
      <w:r w:rsidRPr="00FE4F43">
        <w:rPr>
          <w:rFonts w:ascii="Wingdings" w:hAnsi="Wingdings"/>
          <w:sz w:val="28"/>
        </w:rPr>
        <w:t></w:t>
      </w:r>
      <w:r>
        <w:rPr>
          <w:rFonts w:ascii="Wingdings" w:hAnsi="Wingdings"/>
        </w:rPr>
        <w:tab/>
      </w:r>
      <w:r>
        <w:t>High changeability</w:t>
      </w:r>
      <w:r>
        <w:rPr>
          <w:rFonts w:ascii="Wingdings" w:hAnsi="Wingdings"/>
        </w:rPr>
        <w:br/>
      </w:r>
      <w:r w:rsidRPr="00FE4F43">
        <w:rPr>
          <w:rFonts w:ascii="Wingdings" w:hAnsi="Wingdings"/>
          <w:sz w:val="28"/>
        </w:rPr>
        <w:t></w:t>
      </w:r>
      <w:r>
        <w:rPr>
          <w:rFonts w:ascii="Wingdings" w:hAnsi="Wingdings"/>
        </w:rPr>
        <w:tab/>
      </w:r>
      <w:r>
        <w:t xml:space="preserve">Low changeability </w:t>
      </w:r>
    </w:p>
    <w:p w14:paraId="3CCB103A" w14:textId="4DB3790F" w:rsidR="00813764" w:rsidRDefault="00813764" w:rsidP="003D2CBF">
      <w:pPr>
        <w:tabs>
          <w:tab w:val="left" w:pos="1800"/>
        </w:tabs>
        <w:ind w:left="1080"/>
      </w:pPr>
    </w:p>
    <w:p w14:paraId="79381AF3" w14:textId="77777777" w:rsidR="00813764" w:rsidRDefault="00813764" w:rsidP="003D2CBF">
      <w:pPr>
        <w:tabs>
          <w:tab w:val="left" w:pos="1800"/>
        </w:tabs>
        <w:ind w:left="1080"/>
      </w:pPr>
    </w:p>
    <w:p w14:paraId="68EA717A" w14:textId="1E71A0CD" w:rsidR="003D2CBF" w:rsidRPr="003D2CBF" w:rsidRDefault="003D2CBF" w:rsidP="00813764">
      <w:pPr>
        <w:spacing w:before="240" w:after="120"/>
      </w:pPr>
      <w:r>
        <w:t xml:space="preserve">11. </w:t>
      </w:r>
      <w:r w:rsidRPr="003D2CBF">
        <w:t>Using the answers you recorded above about the importance and changeability of the risk/protective</w:t>
      </w:r>
      <w:r w:rsidR="00813764">
        <w:t xml:space="preserve"> factor, fill out the box below.</w:t>
      </w:r>
    </w:p>
    <w:p w14:paraId="051039A7" w14:textId="77777777" w:rsidR="003D2CBF" w:rsidRPr="003D2CBF" w:rsidRDefault="003D2CBF" w:rsidP="003D2CBF">
      <w:pPr>
        <w:rPr>
          <w:rFonts w:cs="Arial"/>
          <w:b/>
          <w:sz w:val="28"/>
          <w:szCs w:val="32"/>
        </w:rPr>
      </w:pPr>
      <w:r w:rsidRPr="003D2CBF">
        <w:rPr>
          <w:rFonts w:cs="Arial"/>
          <w:sz w:val="32"/>
          <w:szCs w:val="32"/>
        </w:rPr>
        <w:tab/>
      </w:r>
      <w:r w:rsidRPr="003D2CBF">
        <w:rPr>
          <w:rFonts w:cs="Arial"/>
          <w:sz w:val="32"/>
          <w:szCs w:val="32"/>
        </w:rPr>
        <w:tab/>
        <w:t xml:space="preserve">   </w:t>
      </w:r>
      <w:r w:rsidRPr="003D2CBF">
        <w:rPr>
          <w:rFonts w:cs="Arial"/>
          <w:sz w:val="32"/>
          <w:szCs w:val="32"/>
        </w:rPr>
        <w:tab/>
      </w:r>
      <w:r w:rsidRPr="003D2CBF">
        <w:rPr>
          <w:rFonts w:cs="Arial"/>
          <w:sz w:val="32"/>
          <w:szCs w:val="32"/>
        </w:rPr>
        <w:tab/>
        <w:t xml:space="preserve">   </w:t>
      </w:r>
      <w:r w:rsidRPr="003D2CBF">
        <w:rPr>
          <w:rFonts w:cs="Arial"/>
          <w:sz w:val="32"/>
          <w:szCs w:val="32"/>
        </w:rPr>
        <w:tab/>
        <w:t xml:space="preserve">   </w:t>
      </w:r>
      <w:r w:rsidRPr="003D2CBF">
        <w:rPr>
          <w:rFonts w:cs="Arial"/>
          <w:b/>
          <w:sz w:val="28"/>
          <w:szCs w:val="32"/>
        </w:rPr>
        <w:t>CHANGEABILITY</w:t>
      </w:r>
    </w:p>
    <w:p w14:paraId="5A807776" w14:textId="60E14B5A" w:rsidR="003D2CBF" w:rsidRPr="003D2CBF" w:rsidRDefault="00813764" w:rsidP="003D2CBF">
      <w:pPr>
        <w:rPr>
          <w:rFonts w:cs="Arial"/>
          <w:sz w:val="28"/>
          <w:szCs w:val="32"/>
        </w:rPr>
      </w:pPr>
      <w:r w:rsidRPr="003D2CBF">
        <w:rPr>
          <w:rFonts w:cs="Arial"/>
          <w:noProof/>
          <w:sz w:val="32"/>
          <w:szCs w:val="32"/>
        </w:rPr>
        <mc:AlternateContent>
          <mc:Choice Requires="wps">
            <w:drawing>
              <wp:anchor distT="0" distB="0" distL="114300" distR="114300" simplePos="0" relativeHeight="251688960" behindDoc="0" locked="0" layoutInCell="1" allowOverlap="1" wp14:anchorId="4950FE7E" wp14:editId="4636FED7">
                <wp:simplePos x="0" y="0"/>
                <wp:positionH relativeFrom="column">
                  <wp:posOffset>-151130</wp:posOffset>
                </wp:positionH>
                <wp:positionV relativeFrom="paragraph">
                  <wp:posOffset>1025231</wp:posOffset>
                </wp:positionV>
                <wp:extent cx="1392702" cy="51816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702"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A5271" w14:textId="77777777" w:rsidR="00EF0BCF" w:rsidRPr="001F56C2" w:rsidRDefault="00EF0BCF" w:rsidP="003D2CBF">
                            <w:pPr>
                              <w:rPr>
                                <w:b/>
                                <w:sz w:val="28"/>
                                <w:szCs w:val="28"/>
                              </w:rPr>
                            </w:pPr>
                            <w:r w:rsidRPr="001F56C2">
                              <w:rPr>
                                <w:b/>
                                <w:sz w:val="28"/>
                                <w:szCs w:val="28"/>
                              </w:rPr>
                              <w:t>IMPORTANCE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FE7E" id="Text Box 28" o:spid="_x0000_s1030" type="#_x0000_t202" style="position:absolute;margin-left:-11.9pt;margin-top:80.75pt;width:109.65pt;height:4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XlhQIAABg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58CU&#10;Ih1w9MAHj671gGAL6tMbV4HZvQFDP8A+8BxzdeZO088OKX3TErXlV9bqvuWEQXxZuJmcXR1xXADZ&#10;9O80Az9k53UEGhrbheJBORCgA0+PJ25CLDS4fFXm8zTHiMLZNFtks0heQqrjbWOdf8N1h8Kkxha4&#10;j+hkf+d8iIZUR5PgzGkp2FpIGRd2u7mRFu0J6GQdv5jAMzOpgrHS4dqIOO5AkOAjnIVwI+9PZZYX&#10;6XVeTtazxXxSrIvppJyni0maldflLC3K4nb9LQSYFVUrGOPqTih+1GBW/B3Hh24Y1RNViPoal9N8&#10;OlL0xyTT+P0uyU54aEkpuhovTkakCsS+VgzSJpUnQo7z5OfwY5WhBsd/rEqUQWB+1IAfNkNUXHFU&#10;10azR9CF1UAbkA/PCUxabb9i1ENr1th92RHLMZJvFWirzIoi9HJcFNN5Dgt7frI5PyGKAlSNPUbj&#10;9MaP/b8zVmxb8DSqWekr0GMjolSCcMeoDiqG9os5HZ6K0N/n62j140FbfQcAAP//AwBQSwMEFAAG&#10;AAgAAAAhAIJwmFrfAAAACwEAAA8AAABkcnMvZG93bnJldi54bWxMj8FOwzAQRO9I/IO1SFxQ6yRt&#10;UhriVIAE4trSD3DibRIRr6PYbdK/Z3uC26xmNPO22M22FxccfedIQbyMQCDVznTUKDh+fyyeQfig&#10;yejeESq4ooddeX9X6Ny4ifZ4OYRGcAn5XCtoQxhyKX3dotV+6QYk9k5utDrwOTbSjHrictvLJIoy&#10;aXVHvNDqAd9brH8OZ6vg9DU9pdup+gzHzX6dveluU7mrUo8P8+sLiIBz+AvDDZ/RoWSmyp3JeNEr&#10;WCQrRg9sZHEK4pbYpiwqBcl6FYMsC/n/h/IXAAD//wMAUEsBAi0AFAAGAAgAAAAhALaDOJL+AAAA&#10;4QEAABMAAAAAAAAAAAAAAAAAAAAAAFtDb250ZW50X1R5cGVzXS54bWxQSwECLQAUAAYACAAAACEA&#10;OP0h/9YAAACUAQAACwAAAAAAAAAAAAAAAAAvAQAAX3JlbHMvLnJlbHNQSwECLQAUAAYACAAAACEA&#10;Bydl5YUCAAAYBQAADgAAAAAAAAAAAAAAAAAuAgAAZHJzL2Uyb0RvYy54bWxQSwECLQAUAAYACAAA&#10;ACEAgnCYWt8AAAALAQAADwAAAAAAAAAAAAAAAADfBAAAZHJzL2Rvd25yZXYueG1sUEsFBgAAAAAE&#10;AAQA8wAAAOsFAAAAAA==&#10;" stroked="f">
                <v:textbox>
                  <w:txbxContent>
                    <w:p w14:paraId="057A5271" w14:textId="77777777" w:rsidR="00EF0BCF" w:rsidRPr="001F56C2" w:rsidRDefault="00EF0BCF" w:rsidP="003D2CBF">
                      <w:pPr>
                        <w:rPr>
                          <w:b/>
                          <w:sz w:val="28"/>
                          <w:szCs w:val="28"/>
                        </w:rPr>
                      </w:pPr>
                      <w:r w:rsidRPr="001F56C2">
                        <w:rPr>
                          <w:b/>
                          <w:sz w:val="28"/>
                          <w:szCs w:val="28"/>
                        </w:rPr>
                        <w:t>IMPORTANCE</w:t>
                      </w:r>
                    </w:p>
                  </w:txbxContent>
                </v:textbox>
              </v:shape>
            </w:pict>
          </mc:Fallback>
        </mc:AlternateContent>
      </w:r>
      <w:r w:rsidR="003D2CBF" w:rsidRPr="003D2CBF">
        <w:rPr>
          <w:rFonts w:cs="Arial"/>
          <w:sz w:val="32"/>
          <w:szCs w:val="32"/>
        </w:rPr>
        <w:tab/>
      </w:r>
      <w:r w:rsidR="003D2CBF" w:rsidRPr="003D2CBF">
        <w:rPr>
          <w:rFonts w:cs="Arial"/>
          <w:sz w:val="32"/>
          <w:szCs w:val="32"/>
        </w:rPr>
        <w:tab/>
        <w:t xml:space="preserve"> </w:t>
      </w:r>
      <w:r w:rsidR="003D2CBF" w:rsidRPr="003D2CBF">
        <w:rPr>
          <w:rFonts w:cs="Arial"/>
          <w:sz w:val="32"/>
          <w:szCs w:val="32"/>
        </w:rPr>
        <w:tab/>
      </w:r>
      <w:r w:rsidR="003D2CBF" w:rsidRPr="003D2CBF">
        <w:rPr>
          <w:rFonts w:cs="Arial"/>
          <w:sz w:val="32"/>
          <w:szCs w:val="32"/>
        </w:rPr>
        <w:tab/>
      </w:r>
      <w:r w:rsidR="003D2CBF" w:rsidRPr="003D2CBF">
        <w:rPr>
          <w:rFonts w:cs="Arial"/>
          <w:sz w:val="28"/>
          <w:szCs w:val="32"/>
        </w:rPr>
        <w:t xml:space="preserve"> </w:t>
      </w:r>
      <w:r w:rsidR="003D2CBF" w:rsidRPr="003D2CBF">
        <w:rPr>
          <w:rFonts w:cs="Arial"/>
          <w:sz w:val="28"/>
          <w:szCs w:val="32"/>
        </w:rPr>
        <w:tab/>
        <w:t xml:space="preserve">High </w:t>
      </w:r>
      <w:r w:rsidR="003D2CBF" w:rsidRPr="003D2CBF">
        <w:rPr>
          <w:rFonts w:cs="Arial"/>
          <w:sz w:val="28"/>
          <w:szCs w:val="32"/>
        </w:rPr>
        <w:tab/>
        <w:t xml:space="preserve">     </w:t>
      </w:r>
      <w:r w:rsidR="003D2CBF" w:rsidRPr="003D2CBF">
        <w:rPr>
          <w:rFonts w:cs="Arial"/>
          <w:sz w:val="28"/>
          <w:szCs w:val="32"/>
        </w:rPr>
        <w:tab/>
      </w:r>
      <w:r w:rsidR="003D2CBF" w:rsidRPr="003D2CBF">
        <w:rPr>
          <w:rFonts w:cs="Arial"/>
          <w:sz w:val="28"/>
          <w:szCs w:val="32"/>
        </w:rPr>
        <w:tab/>
        <w:t>Low</w:t>
      </w:r>
    </w:p>
    <w:tbl>
      <w:tblPr>
        <w:tblW w:w="0" w:type="auto"/>
        <w:tblInd w:w="3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1980"/>
      </w:tblGrid>
      <w:tr w:rsidR="003D2CBF" w:rsidRPr="003D2CBF" w14:paraId="7EC450DC" w14:textId="77777777" w:rsidTr="00E863E2">
        <w:trPr>
          <w:trHeight w:val="1253"/>
        </w:trPr>
        <w:tc>
          <w:tcPr>
            <w:tcW w:w="1962" w:type="dxa"/>
          </w:tcPr>
          <w:p w14:paraId="0D73C1C3" w14:textId="77777777" w:rsidR="003D2CBF" w:rsidRPr="003D2CBF" w:rsidRDefault="003D2CBF" w:rsidP="00E863E2">
            <w:pPr>
              <w:rPr>
                <w:rFonts w:cs="Arial"/>
                <w:sz w:val="32"/>
                <w:szCs w:val="32"/>
              </w:rPr>
            </w:pPr>
            <w:r w:rsidRPr="003D2CBF">
              <w:rPr>
                <w:rFonts w:cs="Arial"/>
                <w:noProof/>
                <w:sz w:val="32"/>
                <w:szCs w:val="32"/>
              </w:rPr>
              <mc:AlternateContent>
                <mc:Choice Requires="wps">
                  <w:drawing>
                    <wp:anchor distT="0" distB="0" distL="114300" distR="114300" simplePos="0" relativeHeight="251686912" behindDoc="0" locked="0" layoutInCell="1" allowOverlap="1" wp14:anchorId="2A1B8B95" wp14:editId="7DC6A911">
                      <wp:simplePos x="0" y="0"/>
                      <wp:positionH relativeFrom="column">
                        <wp:posOffset>-771525</wp:posOffset>
                      </wp:positionH>
                      <wp:positionV relativeFrom="paragraph">
                        <wp:posOffset>279400</wp:posOffset>
                      </wp:positionV>
                      <wp:extent cx="617220" cy="457200"/>
                      <wp:effectExtent l="3810" t="0" r="0" b="31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AD5C9" w14:textId="77777777" w:rsidR="00EF0BCF" w:rsidRPr="00043A43" w:rsidRDefault="00EF0BCF" w:rsidP="003D2CBF">
                                  <w:pPr>
                                    <w:rPr>
                                      <w:sz w:val="28"/>
                                      <w:szCs w:val="32"/>
                                    </w:rPr>
                                  </w:pPr>
                                  <w:r w:rsidRPr="00043A43">
                                    <w:rPr>
                                      <w:sz w:val="28"/>
                                      <w:szCs w:val="32"/>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B8B95" id="Text Box 29" o:spid="_x0000_s1031" type="#_x0000_t202" style="position:absolute;margin-left:-60.75pt;margin-top:22pt;width:48.6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o+ggIAABc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nmJ&#10;kSIdcPTAB4+u9YDgCPrTG1eB270BRz/AOfAca3XmTtMvDil90xK15VfW6r7lhEF+WbiZnF0dcVwA&#10;2fTvNYM4ZOd1BBoa24XmQTsQoANPjyduQi4UDmfZPM/BQsFUTOfAfYxAquNlY51/y3WHwqLGFqiP&#10;4GR/53xIhlRHlxDLaSnYWkgZN3a7uZEW7QnIZB2fA/oLN6mCs9Lh2og4nkCOECPYQraR9u9llhfp&#10;dV5O1rPFfFKsi+mknKeLSZqV1+UsLcridv0UEsyKqhWMcXUnFD9KMCv+juLDMIziiSJEfY3LaT4d&#10;GfpjkWl8fldkJzxMpBRdjRcnJ1IFXt8oBmWTyhMhx3XyMv3YZejB8Ru7ElUQiB8l4IfNEAU3DdGD&#10;QjaaPYIsrAbagGH4m8Ci1fYbRj1MZo3d1x2xHCP5ToG0yqwowijHTZQCRvbcsjm3EEUBqsYeo3F5&#10;48fx3xkrti1EGsWs9BXIsRFRKs9ZHUQM0xdrOvwpwnif76PX8/9s9QMAAP//AwBQSwMEFAAGAAgA&#10;AAAhAJcVTbbfAAAACwEAAA8AAABkcnMvZG93bnJldi54bWxMj9FOg0AQRd9N/IfNmPhi6AJSqsjS&#10;qInG19Z+wMBOgcjuEnZb6N87PtnHyZzce265XcwgzjT53lkFySoGQbZxuretgsP3R/QEwge0Ggdn&#10;ScGFPGyr25sSC+1mu6PzPrSCQ6wvUEEXwlhI6ZuODPqVG8ny7+gmg4HPqZV6wpnDzSDTOM6lwd5y&#10;Q4cjvXfU/OxPRsHxa35YP8/1Zzhsdln+hv2mdhel7u+W1xcQgZbwD8OfPqtDxU61O1ntxaAgStJk&#10;zayCLONRTERp9giiZjTJY5BVKa83VL8AAAD//wMAUEsBAi0AFAAGAAgAAAAhALaDOJL+AAAA4QEA&#10;ABMAAAAAAAAAAAAAAAAAAAAAAFtDb250ZW50X1R5cGVzXS54bWxQSwECLQAUAAYACAAAACEAOP0h&#10;/9YAAACUAQAACwAAAAAAAAAAAAAAAAAvAQAAX3JlbHMvLnJlbHNQSwECLQAUAAYACAAAACEA0Bfa&#10;PoICAAAXBQAADgAAAAAAAAAAAAAAAAAuAgAAZHJzL2Uyb0RvYy54bWxQSwECLQAUAAYACAAAACEA&#10;lxVNtt8AAAALAQAADwAAAAAAAAAAAAAAAADcBAAAZHJzL2Rvd25yZXYueG1sUEsFBgAAAAAEAAQA&#10;8wAAAOgFAAAAAA==&#10;" stroked="f">
                      <v:textbox>
                        <w:txbxContent>
                          <w:p w14:paraId="469AD5C9" w14:textId="77777777" w:rsidR="00EF0BCF" w:rsidRPr="00043A43" w:rsidRDefault="00EF0BCF" w:rsidP="003D2CBF">
                            <w:pPr>
                              <w:rPr>
                                <w:sz w:val="28"/>
                                <w:szCs w:val="32"/>
                              </w:rPr>
                            </w:pPr>
                            <w:r w:rsidRPr="00043A43">
                              <w:rPr>
                                <w:sz w:val="28"/>
                                <w:szCs w:val="32"/>
                              </w:rPr>
                              <w:t>High</w:t>
                            </w:r>
                          </w:p>
                        </w:txbxContent>
                      </v:textbox>
                    </v:shape>
                  </w:pict>
                </mc:Fallback>
              </mc:AlternateContent>
            </w:r>
          </w:p>
          <w:p w14:paraId="2CDD0BCA" w14:textId="33BC7BAC" w:rsidR="003D2CBF" w:rsidRPr="003D2CBF" w:rsidRDefault="003D2CBF" w:rsidP="00E863E2">
            <w:pPr>
              <w:rPr>
                <w:rFonts w:cs="Arial"/>
                <w:sz w:val="32"/>
                <w:szCs w:val="32"/>
              </w:rPr>
            </w:pPr>
          </w:p>
        </w:tc>
        <w:tc>
          <w:tcPr>
            <w:tcW w:w="1980" w:type="dxa"/>
          </w:tcPr>
          <w:p w14:paraId="371A15D5" w14:textId="77777777" w:rsidR="003D2CBF" w:rsidRPr="003D2CBF" w:rsidRDefault="003D2CBF" w:rsidP="00E863E2">
            <w:pPr>
              <w:rPr>
                <w:rFonts w:cs="Arial"/>
                <w:sz w:val="32"/>
                <w:szCs w:val="32"/>
              </w:rPr>
            </w:pPr>
          </w:p>
        </w:tc>
      </w:tr>
      <w:tr w:rsidR="003D2CBF" w:rsidRPr="003D2CBF" w14:paraId="5402F024" w14:textId="77777777" w:rsidTr="00E863E2">
        <w:trPr>
          <w:trHeight w:val="1250"/>
        </w:trPr>
        <w:tc>
          <w:tcPr>
            <w:tcW w:w="1962" w:type="dxa"/>
          </w:tcPr>
          <w:p w14:paraId="4C5F08DF" w14:textId="77777777" w:rsidR="003D2CBF" w:rsidRPr="003D2CBF" w:rsidRDefault="003D2CBF" w:rsidP="00E863E2">
            <w:pPr>
              <w:rPr>
                <w:rFonts w:cs="Arial"/>
                <w:sz w:val="32"/>
                <w:szCs w:val="32"/>
              </w:rPr>
            </w:pPr>
            <w:r w:rsidRPr="003D2CBF">
              <w:rPr>
                <w:rFonts w:cs="Arial"/>
                <w:noProof/>
                <w:sz w:val="32"/>
                <w:szCs w:val="32"/>
              </w:rPr>
              <mc:AlternateContent>
                <mc:Choice Requires="wps">
                  <w:drawing>
                    <wp:anchor distT="0" distB="0" distL="114300" distR="114300" simplePos="0" relativeHeight="251687936" behindDoc="0" locked="0" layoutInCell="1" allowOverlap="1" wp14:anchorId="071DD1A5" wp14:editId="1E0061C3">
                      <wp:simplePos x="0" y="0"/>
                      <wp:positionH relativeFrom="column">
                        <wp:posOffset>-885825</wp:posOffset>
                      </wp:positionH>
                      <wp:positionV relativeFrom="paragraph">
                        <wp:posOffset>301625</wp:posOffset>
                      </wp:positionV>
                      <wp:extent cx="685800" cy="570230"/>
                      <wp:effectExtent l="3810" t="190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44FF6" w14:textId="77777777" w:rsidR="00EF0BCF" w:rsidRPr="00043A43" w:rsidRDefault="00EF0BCF" w:rsidP="003D2CBF">
                                  <w:pPr>
                                    <w:rPr>
                                      <w:sz w:val="28"/>
                                      <w:szCs w:val="32"/>
                                    </w:rPr>
                                  </w:pPr>
                                  <w:r w:rsidRPr="00043A43">
                                    <w:rPr>
                                      <w:sz w:val="28"/>
                                      <w:szCs w:val="32"/>
                                    </w:rPr>
                                    <w:t xml:space="preserve">  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DD1A5" id="Text Box 27" o:spid="_x0000_s1032" type="#_x0000_t202" style="position:absolute;margin-left:-69.75pt;margin-top:23.75pt;width:54pt;height:4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GYhg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n&#10;c4wU6YCjez54tNIDgi2oT29cBW53Bhz9APvAc8zVmVtNPzuk9LolasevrdV9ywmD+LJwMjk7OuK4&#10;ALLt32kG95C91xFoaGwXigflQIAOPD08chNiobA5W0wXKVgomKbzNH8VuUtIdTpsrPNvuO5QmNTY&#10;AvURnBxunQ/BkOrkEu5yWgq2EVLGhd1t19KiAwGZbOIX43/mJlVwVjocGxHHHYgR7gi2EG2k/VuZ&#10;5UW6ysvJZraYT4pNMZ2U83QxSbNyVc7SoixuNt9DgFlRtYIxrm6F4icJZsXfUXxshlE8UYSor3E5&#10;zacjQ39MMo3f75LshIeOlKKrMRQcvuBEqsDra8Xi3BMhx3nyc/ixylCD0z9WJaogED9KwA/bIQpu&#10;FoCDQraaPYAsrAbagGF4TWDSavsVox46s8buy55YjpF8q0BaZVYUoZXjopjOc1jYc8v23EIUBaga&#10;e4zG6dqP7b83VuxauGkUs9LXIMdGRKk8RXUUMXRfzOn4UoT2Pl9Hr6f3bPkDAAD//wMAUEsDBBQA&#10;BgAIAAAAIQAOZZEb3wAAAAsBAAAPAAAAZHJzL2Rvd25yZXYueG1sTI/BTsMwDIbvSLxDZCQuqEtL&#10;t5V1TSdAAnHd2AO4TdZWa5yqydbu7TEnONmWP/3+XOxm24urGX3nSEGyiEEYqp3uqFFw/P6IXkD4&#10;gKSxd2QU3IyHXXl/V2Cu3UR7cz2ERnAI+RwVtCEMuZS+bo1Fv3CDId6d3Ggx8Dg2Uo84cbjt5XMc&#10;r6XFjvhCi4N5b019PlysgtPX9LTaTNVnOGb75foNu6xyN6UeH+bXLYhg5vAHw68+q0PJTpW7kPai&#10;VxAl6WbFrIJlxpWJKE24qRhNsxRkWcj/P5Q/AAAA//8DAFBLAQItABQABgAIAAAAIQC2gziS/gAA&#10;AOEBAAATAAAAAAAAAAAAAAAAAAAAAABbQ29udGVudF9UeXBlc10ueG1sUEsBAi0AFAAGAAgAAAAh&#10;ADj9If/WAAAAlAEAAAsAAAAAAAAAAAAAAAAALwEAAF9yZWxzLy5yZWxzUEsBAi0AFAAGAAgAAAAh&#10;ALWMkZiGAgAAFwUAAA4AAAAAAAAAAAAAAAAALgIAAGRycy9lMm9Eb2MueG1sUEsBAi0AFAAGAAgA&#10;AAAhAA5lkRvfAAAACwEAAA8AAAAAAAAAAAAAAAAA4AQAAGRycy9kb3ducmV2LnhtbFBLBQYAAAAA&#10;BAAEAPMAAADsBQAAAAA=&#10;" stroked="f">
                      <v:textbox>
                        <w:txbxContent>
                          <w:p w14:paraId="23E44FF6" w14:textId="77777777" w:rsidR="00EF0BCF" w:rsidRPr="00043A43" w:rsidRDefault="00EF0BCF" w:rsidP="003D2CBF">
                            <w:pPr>
                              <w:rPr>
                                <w:sz w:val="28"/>
                                <w:szCs w:val="32"/>
                              </w:rPr>
                            </w:pPr>
                            <w:r w:rsidRPr="00043A43">
                              <w:rPr>
                                <w:sz w:val="28"/>
                                <w:szCs w:val="32"/>
                              </w:rPr>
                              <w:t xml:space="preserve">  Low</w:t>
                            </w:r>
                          </w:p>
                        </w:txbxContent>
                      </v:textbox>
                    </v:shape>
                  </w:pict>
                </mc:Fallback>
              </mc:AlternateContent>
            </w:r>
          </w:p>
          <w:p w14:paraId="74E44413" w14:textId="77777777" w:rsidR="003D2CBF" w:rsidRPr="003D2CBF" w:rsidRDefault="003D2CBF" w:rsidP="00E863E2">
            <w:pPr>
              <w:rPr>
                <w:rFonts w:cs="Arial"/>
                <w:sz w:val="32"/>
                <w:szCs w:val="32"/>
              </w:rPr>
            </w:pPr>
          </w:p>
        </w:tc>
        <w:tc>
          <w:tcPr>
            <w:tcW w:w="1980" w:type="dxa"/>
          </w:tcPr>
          <w:p w14:paraId="741490C6" w14:textId="77777777" w:rsidR="003D2CBF" w:rsidRPr="003D2CBF" w:rsidRDefault="003D2CBF" w:rsidP="00E863E2">
            <w:pPr>
              <w:rPr>
                <w:rFonts w:cs="Arial"/>
                <w:sz w:val="32"/>
                <w:szCs w:val="32"/>
              </w:rPr>
            </w:pPr>
          </w:p>
        </w:tc>
      </w:tr>
    </w:tbl>
    <w:p w14:paraId="0FC38ACB" w14:textId="77777777" w:rsidR="003D2CBF" w:rsidRPr="003D2CBF" w:rsidRDefault="003D2CBF" w:rsidP="003D2CBF">
      <w:pPr>
        <w:pStyle w:val="ColorfulList-Accent11"/>
        <w:tabs>
          <w:tab w:val="left" w:pos="360"/>
        </w:tabs>
        <w:rPr>
          <w:rFonts w:ascii="Arial" w:hAnsi="Arial" w:cs="Arial"/>
        </w:rPr>
      </w:pPr>
    </w:p>
    <w:p w14:paraId="5BB04EEF" w14:textId="77777777" w:rsidR="003D2CBF" w:rsidRPr="003D2CBF" w:rsidRDefault="003D2CBF" w:rsidP="00813764">
      <w:pPr>
        <w:spacing w:before="240" w:after="120"/>
      </w:pPr>
      <w:r>
        <w:t xml:space="preserve">12. </w:t>
      </w:r>
      <w:r w:rsidRPr="003D2CBF">
        <w:t>What are the issues you discussed when making this decision? (Write them down in the space below.)</w:t>
      </w:r>
    </w:p>
    <w:p w14:paraId="15D101B7" w14:textId="77777777" w:rsidR="003D2CBF" w:rsidRPr="003D2CBF" w:rsidDel="00981776" w:rsidRDefault="003D2CBF" w:rsidP="003D2CBF">
      <w:pPr>
        <w:tabs>
          <w:tab w:val="left" w:pos="1800"/>
        </w:tabs>
        <w:rPr>
          <w:rFonts w:cs="Arial"/>
        </w:rPr>
      </w:pPr>
    </w:p>
    <w:p w14:paraId="0E3B899F" w14:textId="77777777" w:rsidR="003D2CBF" w:rsidRDefault="003D2CBF" w:rsidP="003D2CBF">
      <w:pPr>
        <w:spacing w:before="360" w:line="252" w:lineRule="auto"/>
        <w:rPr>
          <w:b/>
          <w:bCs/>
          <w:caps/>
          <w:color w:val="50738C"/>
          <w:sz w:val="24"/>
          <w:szCs w:val="24"/>
        </w:rPr>
      </w:pPr>
    </w:p>
    <w:p w14:paraId="1D1B5ED2" w14:textId="77777777" w:rsidR="003D2CBF" w:rsidRDefault="003D2CBF" w:rsidP="003D2CBF">
      <w:pPr>
        <w:spacing w:before="360" w:line="252" w:lineRule="auto"/>
        <w:rPr>
          <w:b/>
          <w:bCs/>
          <w:caps/>
          <w:color w:val="50738C"/>
          <w:sz w:val="24"/>
          <w:szCs w:val="24"/>
        </w:rPr>
      </w:pPr>
    </w:p>
    <w:p w14:paraId="3E1171C2" w14:textId="77777777" w:rsidR="003D2CBF" w:rsidRDefault="003D2CBF" w:rsidP="003D2CBF">
      <w:pPr>
        <w:spacing w:before="360" w:line="252" w:lineRule="auto"/>
        <w:rPr>
          <w:b/>
          <w:bCs/>
          <w:caps/>
          <w:color w:val="50738C"/>
          <w:sz w:val="24"/>
          <w:szCs w:val="24"/>
        </w:rPr>
      </w:pPr>
    </w:p>
    <w:p w14:paraId="253A3083" w14:textId="3C71DD43" w:rsidR="003D2CBF" w:rsidRDefault="003D2CBF" w:rsidP="003D2CBF">
      <w:pPr>
        <w:spacing w:before="360" w:line="252" w:lineRule="auto"/>
        <w:rPr>
          <w:b/>
          <w:bCs/>
          <w:caps/>
          <w:color w:val="50738C"/>
          <w:sz w:val="24"/>
          <w:szCs w:val="24"/>
        </w:rPr>
      </w:pPr>
    </w:p>
    <w:p w14:paraId="70DB981C" w14:textId="77777777" w:rsidR="00813764" w:rsidRDefault="00813764" w:rsidP="00813764">
      <w:pPr>
        <w:spacing w:before="18" w:after="0" w:line="240" w:lineRule="auto"/>
        <w:ind w:right="2405"/>
        <w:rPr>
          <w:sz w:val="17"/>
        </w:rPr>
      </w:pPr>
      <w:r w:rsidRPr="003E13A3">
        <w:rPr>
          <w:b/>
          <w:color w:val="50738C"/>
        </w:rPr>
        <w:lastRenderedPageBreak/>
        <w:t>REFERENCES</w:t>
      </w:r>
    </w:p>
    <w:p w14:paraId="49268059" w14:textId="77777777" w:rsidR="001A7433" w:rsidRDefault="001A7433" w:rsidP="00936BE1">
      <w:pPr>
        <w:spacing w:after="0"/>
        <w:rPr>
          <w:rFonts w:cs="Trebuchet MS"/>
          <w:szCs w:val="26"/>
        </w:rPr>
      </w:pPr>
      <w:r>
        <w:rPr>
          <w:rFonts w:cs="Trebuchet MS"/>
          <w:szCs w:val="26"/>
        </w:rPr>
        <w:t>______________________</w:t>
      </w:r>
    </w:p>
    <w:p w14:paraId="6516ADC5" w14:textId="77777777" w:rsidR="001A7433" w:rsidRDefault="001A7433" w:rsidP="001A7433">
      <w:pPr>
        <w:pStyle w:val="EndnoteText"/>
      </w:pPr>
    </w:p>
    <w:p w14:paraId="32155DCC" w14:textId="77777777" w:rsidR="001A7433" w:rsidRPr="00305C1A" w:rsidRDefault="001A7433" w:rsidP="001A7433">
      <w:pPr>
        <w:pStyle w:val="EndnoteText"/>
        <w:rPr>
          <w:rFonts w:cs="Arial"/>
          <w:sz w:val="20"/>
        </w:rPr>
      </w:pPr>
      <w:r w:rsidRPr="00305C1A">
        <w:rPr>
          <w:rStyle w:val="EndnoteReference"/>
          <w:rFonts w:cs="Arial"/>
          <w:sz w:val="20"/>
        </w:rPr>
        <w:footnoteRef/>
      </w:r>
      <w:r w:rsidRPr="00305C1A">
        <w:rPr>
          <w:rFonts w:cs="Arial"/>
          <w:sz w:val="20"/>
        </w:rPr>
        <w:t xml:space="preserve"> Butterfoss, F.D. (2007). </w:t>
      </w:r>
      <w:r w:rsidRPr="00305C1A">
        <w:rPr>
          <w:rFonts w:cs="Arial"/>
          <w:i/>
          <w:iCs/>
          <w:sz w:val="20"/>
        </w:rPr>
        <w:t>Coalitions and partnerships in public health</w:t>
      </w:r>
      <w:r w:rsidRPr="00305C1A">
        <w:rPr>
          <w:rFonts w:cs="Arial"/>
          <w:iCs/>
          <w:sz w:val="20"/>
        </w:rPr>
        <w:t xml:space="preserve">. San Francisco, CA: </w:t>
      </w:r>
      <w:r w:rsidRPr="00305C1A">
        <w:rPr>
          <w:rFonts w:cs="Arial"/>
          <w:sz w:val="20"/>
        </w:rPr>
        <w:t>John Wiley &amp; Sons, Inc.</w:t>
      </w:r>
    </w:p>
    <w:p w14:paraId="78BC1EEB" w14:textId="77777777" w:rsidR="001A7433" w:rsidRPr="00305C1A" w:rsidRDefault="001A7433" w:rsidP="001A7433">
      <w:pPr>
        <w:pStyle w:val="EndnoteText"/>
        <w:rPr>
          <w:rFonts w:cs="Arial"/>
          <w:sz w:val="20"/>
        </w:rPr>
      </w:pPr>
      <w:r w:rsidRPr="00305C1A">
        <w:rPr>
          <w:rStyle w:val="EndnoteReference"/>
          <w:rFonts w:cs="Arial"/>
          <w:sz w:val="20"/>
        </w:rPr>
        <w:t>2</w:t>
      </w:r>
      <w:r w:rsidRPr="00305C1A">
        <w:rPr>
          <w:rFonts w:cs="Arial"/>
          <w:sz w:val="20"/>
        </w:rPr>
        <w:t xml:space="preserve"> Florin, P., Mitchell, R., Stevenson, J., &amp; Klein, I. (2000). Predicting intermediate outcomes for prevention coalitions: A developmental perspective. </w:t>
      </w:r>
      <w:r w:rsidRPr="00305C1A">
        <w:rPr>
          <w:rFonts w:cs="Arial"/>
          <w:i/>
          <w:sz w:val="20"/>
        </w:rPr>
        <w:t>Evaluation and Program Planning, 23</w:t>
      </w:r>
      <w:r w:rsidRPr="00305C1A">
        <w:rPr>
          <w:rFonts w:cs="Arial"/>
          <w:sz w:val="20"/>
        </w:rPr>
        <w:t xml:space="preserve">(3), 341–346; Center for Prevention Research and Development. (2006). </w:t>
      </w:r>
      <w:r w:rsidRPr="00305C1A">
        <w:rPr>
          <w:rFonts w:cs="Arial"/>
          <w:i/>
          <w:iCs/>
          <w:sz w:val="20"/>
        </w:rPr>
        <w:t>Evidence-based practices for effective community coalitions</w:t>
      </w:r>
      <w:r w:rsidRPr="00305C1A">
        <w:rPr>
          <w:rFonts w:cs="Arial"/>
          <w:sz w:val="20"/>
        </w:rPr>
        <w:t>. Champaign, IL: Center for Prevention Research and Development, Institute of Government and Public Affairs, University of Illinois.</w:t>
      </w:r>
    </w:p>
    <w:p w14:paraId="0FA4E285" w14:textId="21985520" w:rsidR="00305C1A" w:rsidRPr="00305C1A" w:rsidRDefault="001A7433" w:rsidP="00305C1A">
      <w:pPr>
        <w:pStyle w:val="GridTable21"/>
        <w:spacing w:after="0"/>
        <w:ind w:left="0" w:firstLine="0"/>
        <w:rPr>
          <w:rFonts w:ascii="Arial" w:hAnsi="Arial" w:cs="Arial"/>
          <w:w w:val="105"/>
          <w:sz w:val="20"/>
          <w:szCs w:val="20"/>
        </w:rPr>
      </w:pPr>
      <w:r w:rsidRPr="00305C1A">
        <w:rPr>
          <w:rStyle w:val="EndnoteReference"/>
          <w:rFonts w:ascii="Arial" w:hAnsi="Arial" w:cs="Arial"/>
          <w:sz w:val="20"/>
          <w:szCs w:val="20"/>
        </w:rPr>
        <w:t>3</w:t>
      </w:r>
      <w:r w:rsidRPr="00305C1A">
        <w:rPr>
          <w:rFonts w:ascii="Arial" w:hAnsi="Arial" w:cs="Arial"/>
          <w:sz w:val="20"/>
          <w:szCs w:val="20"/>
        </w:rPr>
        <w:t xml:space="preserve"> </w:t>
      </w:r>
      <w:r w:rsidR="00305C1A" w:rsidRPr="00305C1A">
        <w:rPr>
          <w:rFonts w:ascii="Arial" w:hAnsi="Arial" w:cs="Arial"/>
          <w:w w:val="105"/>
          <w:sz w:val="20"/>
          <w:szCs w:val="20"/>
        </w:rPr>
        <w:t>Tri-Ethnic Center for Prevention Research, Colorado State University. (2014).</w:t>
      </w:r>
      <w:r w:rsidR="00305C1A" w:rsidRPr="00305C1A">
        <w:rPr>
          <w:rFonts w:ascii="Arial" w:hAnsi="Arial" w:cs="Arial"/>
          <w:i/>
          <w:w w:val="105"/>
          <w:sz w:val="20"/>
          <w:szCs w:val="20"/>
        </w:rPr>
        <w:t xml:space="preserve"> Community readiness for community change: Tri-ethnic center community readiness handbook</w:t>
      </w:r>
      <w:r w:rsidR="00305C1A" w:rsidRPr="00305C1A">
        <w:rPr>
          <w:rFonts w:ascii="Arial" w:hAnsi="Arial" w:cs="Arial"/>
          <w:w w:val="105"/>
          <w:sz w:val="20"/>
          <w:szCs w:val="20"/>
        </w:rPr>
        <w:t xml:space="preserve"> (2nd ed.). Retrieved from http://triethniccenter.colostate.edu/docs/CR_Handbook_8-3-15.pdf</w:t>
      </w:r>
    </w:p>
    <w:p w14:paraId="3020EAD0" w14:textId="6F2D638D" w:rsidR="001A7433" w:rsidRPr="00305C1A" w:rsidRDefault="00305C1A" w:rsidP="001A7433">
      <w:pPr>
        <w:pStyle w:val="EndnoteText"/>
        <w:rPr>
          <w:rFonts w:cs="Arial"/>
          <w:sz w:val="20"/>
        </w:rPr>
      </w:pPr>
      <w:r>
        <w:rPr>
          <w:rStyle w:val="EndnoteReference"/>
          <w:rFonts w:cs="Arial"/>
          <w:sz w:val="20"/>
        </w:rPr>
        <w:t xml:space="preserve">4 </w:t>
      </w:r>
      <w:r w:rsidR="001A7433" w:rsidRPr="00305C1A">
        <w:rPr>
          <w:rFonts w:cs="Arial"/>
          <w:sz w:val="20"/>
        </w:rPr>
        <w:t>U.S. Department of Health and Human Services, Office of Minority Health. (</w:t>
      </w:r>
      <w:r w:rsidR="00A16CBD">
        <w:rPr>
          <w:rFonts w:cs="Arial"/>
          <w:sz w:val="20"/>
        </w:rPr>
        <w:t>2018</w:t>
      </w:r>
      <w:r w:rsidR="001A7433" w:rsidRPr="00305C1A">
        <w:rPr>
          <w:rFonts w:cs="Arial"/>
          <w:sz w:val="20"/>
        </w:rPr>
        <w:t xml:space="preserve">, </w:t>
      </w:r>
      <w:r w:rsidR="00A16CBD">
        <w:rPr>
          <w:rFonts w:cs="Arial"/>
          <w:sz w:val="20"/>
        </w:rPr>
        <w:t>June 11</w:t>
      </w:r>
      <w:r w:rsidR="001A7433" w:rsidRPr="00305C1A">
        <w:rPr>
          <w:rFonts w:cs="Arial"/>
          <w:sz w:val="20"/>
        </w:rPr>
        <w:t xml:space="preserve">). </w:t>
      </w:r>
      <w:r w:rsidR="00813764" w:rsidRPr="00813764">
        <w:rPr>
          <w:rFonts w:cs="Arial"/>
          <w:i/>
          <w:sz w:val="20"/>
        </w:rPr>
        <w:t>Cultural competency</w:t>
      </w:r>
      <w:r w:rsidR="00813764">
        <w:rPr>
          <w:rFonts w:cs="Arial"/>
          <w:sz w:val="20"/>
        </w:rPr>
        <w:t xml:space="preserve"> [Website].</w:t>
      </w:r>
      <w:r w:rsidR="001A7433" w:rsidRPr="00305C1A">
        <w:rPr>
          <w:rFonts w:cs="Arial"/>
          <w:sz w:val="20"/>
        </w:rPr>
        <w:t xml:space="preserve"> Retrieved from </w:t>
      </w:r>
      <w:r w:rsidR="00813764" w:rsidRPr="00813764">
        <w:rPr>
          <w:rFonts w:cs="Arial"/>
          <w:iCs/>
          <w:sz w:val="20"/>
        </w:rPr>
        <w:t>https://minorityhealth.hhs.gov/omh/browse.aspx?lvl=1&amp;lvlid=6</w:t>
      </w:r>
    </w:p>
    <w:p w14:paraId="79DD00BB" w14:textId="1645EADB" w:rsidR="001A7433" w:rsidRPr="00305C1A" w:rsidRDefault="001A7433" w:rsidP="001A7433">
      <w:pPr>
        <w:pStyle w:val="EndnoteText"/>
        <w:rPr>
          <w:rFonts w:cs="Arial"/>
          <w:sz w:val="20"/>
        </w:rPr>
      </w:pPr>
      <w:r w:rsidRPr="00305C1A">
        <w:rPr>
          <w:rStyle w:val="EndnoteReference"/>
          <w:rFonts w:cs="Arial"/>
          <w:sz w:val="20"/>
        </w:rPr>
        <w:t>5</w:t>
      </w:r>
      <w:r w:rsidRPr="00305C1A">
        <w:rPr>
          <w:rFonts w:cs="Arial"/>
          <w:sz w:val="20"/>
        </w:rPr>
        <w:t xml:space="preserve"> Griswold, W. (2008). </w:t>
      </w:r>
      <w:r w:rsidRPr="00305C1A">
        <w:rPr>
          <w:rFonts w:cs="Arial"/>
          <w:i/>
          <w:iCs/>
          <w:sz w:val="20"/>
        </w:rPr>
        <w:t>Cultures and societies in a changing world</w:t>
      </w:r>
      <w:r w:rsidRPr="00305C1A">
        <w:rPr>
          <w:rFonts w:cs="Arial"/>
          <w:iCs/>
          <w:sz w:val="20"/>
        </w:rPr>
        <w:t xml:space="preserve"> (</w:t>
      </w:r>
      <w:r w:rsidR="00A419EF">
        <w:rPr>
          <w:rFonts w:cs="Arial"/>
          <w:iCs/>
          <w:sz w:val="20"/>
        </w:rPr>
        <w:t>3rd</w:t>
      </w:r>
      <w:r w:rsidRPr="00305C1A">
        <w:rPr>
          <w:rFonts w:cs="Arial"/>
          <w:iCs/>
          <w:sz w:val="20"/>
        </w:rPr>
        <w:t xml:space="preserve"> ed.)</w:t>
      </w:r>
      <w:r w:rsidRPr="00305C1A">
        <w:rPr>
          <w:rFonts w:cs="Arial"/>
          <w:sz w:val="20"/>
        </w:rPr>
        <w:t>. Thousand Oaks, CA: Pine Forge Press.</w:t>
      </w:r>
    </w:p>
    <w:p w14:paraId="2E71F79A" w14:textId="3292E3CD" w:rsidR="001A7433" w:rsidRPr="00305C1A" w:rsidRDefault="001A7433" w:rsidP="001A7433">
      <w:pPr>
        <w:spacing w:after="0"/>
        <w:rPr>
          <w:rFonts w:cs="Arial"/>
          <w:sz w:val="20"/>
          <w:szCs w:val="20"/>
        </w:rPr>
      </w:pPr>
      <w:r w:rsidRPr="00305C1A">
        <w:rPr>
          <w:rStyle w:val="EndnoteReference"/>
          <w:rFonts w:cs="Arial"/>
          <w:sz w:val="20"/>
          <w:szCs w:val="20"/>
        </w:rPr>
        <w:t>6</w:t>
      </w:r>
      <w:r w:rsidRPr="00305C1A">
        <w:rPr>
          <w:rFonts w:cs="Arial"/>
          <w:sz w:val="20"/>
          <w:szCs w:val="20"/>
        </w:rPr>
        <w:t xml:space="preserve"> Cross, T.</w:t>
      </w:r>
      <w:r w:rsidR="00A419EF">
        <w:rPr>
          <w:rFonts w:cs="Arial"/>
          <w:sz w:val="20"/>
          <w:szCs w:val="20"/>
        </w:rPr>
        <w:t xml:space="preserve"> L.</w:t>
      </w:r>
      <w:r w:rsidRPr="00305C1A">
        <w:rPr>
          <w:rFonts w:cs="Arial"/>
          <w:sz w:val="20"/>
          <w:szCs w:val="20"/>
        </w:rPr>
        <w:t>, Bazron, B.</w:t>
      </w:r>
      <w:r w:rsidR="00A419EF">
        <w:rPr>
          <w:rFonts w:cs="Arial"/>
          <w:sz w:val="20"/>
          <w:szCs w:val="20"/>
        </w:rPr>
        <w:t xml:space="preserve"> J.</w:t>
      </w:r>
      <w:r w:rsidRPr="00305C1A">
        <w:rPr>
          <w:rFonts w:cs="Arial"/>
          <w:sz w:val="20"/>
          <w:szCs w:val="20"/>
        </w:rPr>
        <w:t>, Dennis, K.</w:t>
      </w:r>
      <w:r w:rsidR="00A419EF">
        <w:rPr>
          <w:rFonts w:cs="Arial"/>
          <w:sz w:val="20"/>
          <w:szCs w:val="20"/>
        </w:rPr>
        <w:t xml:space="preserve"> W.</w:t>
      </w:r>
      <w:r w:rsidRPr="00305C1A">
        <w:rPr>
          <w:rFonts w:cs="Arial"/>
          <w:sz w:val="20"/>
          <w:szCs w:val="20"/>
        </w:rPr>
        <w:t>, &amp; Isaacs, M.</w:t>
      </w:r>
      <w:r w:rsidR="00A419EF">
        <w:rPr>
          <w:rFonts w:cs="Arial"/>
          <w:sz w:val="20"/>
          <w:szCs w:val="20"/>
        </w:rPr>
        <w:t xml:space="preserve"> R.</w:t>
      </w:r>
      <w:r w:rsidRPr="00305C1A">
        <w:rPr>
          <w:rFonts w:cs="Arial"/>
          <w:sz w:val="20"/>
          <w:szCs w:val="20"/>
        </w:rPr>
        <w:t xml:space="preserve"> (1989</w:t>
      </w:r>
      <w:r w:rsidR="00A419EF">
        <w:rPr>
          <w:rFonts w:cs="Arial"/>
          <w:sz w:val="20"/>
          <w:szCs w:val="20"/>
        </w:rPr>
        <w:t>, March</w:t>
      </w:r>
      <w:r w:rsidRPr="00305C1A">
        <w:rPr>
          <w:rFonts w:cs="Arial"/>
          <w:sz w:val="20"/>
          <w:szCs w:val="20"/>
        </w:rPr>
        <w:t xml:space="preserve">). </w:t>
      </w:r>
      <w:r w:rsidRPr="00305C1A">
        <w:rPr>
          <w:rFonts w:cs="Arial"/>
          <w:i/>
          <w:sz w:val="20"/>
          <w:szCs w:val="20"/>
        </w:rPr>
        <w:t>Towards a cult</w:t>
      </w:r>
      <w:r w:rsidR="00A419EF">
        <w:rPr>
          <w:rFonts w:cs="Arial"/>
          <w:i/>
          <w:sz w:val="20"/>
          <w:szCs w:val="20"/>
        </w:rPr>
        <w:t xml:space="preserve">urally competent system of care: A monograph on effective services for minority children who are severely emotionally disturbed </w:t>
      </w:r>
      <w:r w:rsidR="00A419EF">
        <w:rPr>
          <w:rFonts w:cs="Arial"/>
          <w:sz w:val="20"/>
          <w:szCs w:val="20"/>
        </w:rPr>
        <w:t>[PDF]</w:t>
      </w:r>
      <w:r w:rsidRPr="00305C1A">
        <w:rPr>
          <w:rFonts w:cs="Arial"/>
          <w:i/>
          <w:sz w:val="20"/>
          <w:szCs w:val="20"/>
        </w:rPr>
        <w:t>.</w:t>
      </w:r>
      <w:r w:rsidRPr="00305C1A">
        <w:rPr>
          <w:rFonts w:cs="Arial"/>
          <w:sz w:val="20"/>
          <w:szCs w:val="20"/>
        </w:rPr>
        <w:t xml:space="preserve"> Washington, DC: CASSP Technical Assistance Center, Center for Child Health and Mental Health Policy, Georgetown Univer</w:t>
      </w:r>
      <w:r w:rsidR="00A419EF">
        <w:rPr>
          <w:rFonts w:cs="Arial"/>
          <w:sz w:val="20"/>
          <w:szCs w:val="20"/>
        </w:rPr>
        <w:t xml:space="preserve">sity Child Development Center. Retrieved from </w:t>
      </w:r>
      <w:r w:rsidR="00A419EF" w:rsidRPr="00A419EF">
        <w:rPr>
          <w:rFonts w:cs="Arial"/>
          <w:sz w:val="20"/>
          <w:szCs w:val="20"/>
        </w:rPr>
        <w:t>https://files.eric.ed.gov/fulltext/ED330171.pdf</w:t>
      </w:r>
    </w:p>
    <w:p w14:paraId="6534978D" w14:textId="1E88DDC1" w:rsidR="001A7433" w:rsidRPr="00305C1A" w:rsidRDefault="001A7433" w:rsidP="001A7433">
      <w:pPr>
        <w:pStyle w:val="EndnoteText"/>
        <w:rPr>
          <w:rFonts w:cs="Arial"/>
          <w:sz w:val="20"/>
        </w:rPr>
      </w:pPr>
      <w:r w:rsidRPr="00305C1A">
        <w:rPr>
          <w:rStyle w:val="EndnoteReference"/>
          <w:rFonts w:cs="Arial"/>
          <w:sz w:val="20"/>
        </w:rPr>
        <w:t>7</w:t>
      </w:r>
      <w:r w:rsidRPr="00305C1A">
        <w:rPr>
          <w:rFonts w:cs="Arial"/>
          <w:sz w:val="20"/>
        </w:rPr>
        <w:t xml:space="preserve"> National Center for Cultural Competence, Georgetown University Center for Child and Human Development. (2004). </w:t>
      </w:r>
      <w:r w:rsidRPr="00305C1A">
        <w:rPr>
          <w:rFonts w:cs="Arial"/>
          <w:i/>
          <w:sz w:val="20"/>
        </w:rPr>
        <w:t>Cultural competence continuum.</w:t>
      </w:r>
      <w:r w:rsidRPr="00305C1A">
        <w:rPr>
          <w:rFonts w:cs="Arial"/>
          <w:sz w:val="20"/>
        </w:rPr>
        <w:t xml:space="preserve"> Washington, DC: Author. Retrieved from </w:t>
      </w:r>
      <w:r w:rsidR="00145575" w:rsidRPr="00145575">
        <w:rPr>
          <w:rFonts w:cs="Arial"/>
          <w:sz w:val="20"/>
        </w:rPr>
        <w:t>https://nccc.georgetown.edu/curricula/documents/TheContinuumRevised.doc</w:t>
      </w:r>
    </w:p>
    <w:p w14:paraId="2DA6D670" w14:textId="1F78645F" w:rsidR="001A7433" w:rsidRPr="00305C1A" w:rsidRDefault="001A7433" w:rsidP="001A7433">
      <w:pPr>
        <w:pStyle w:val="EndnoteText"/>
        <w:rPr>
          <w:rFonts w:cs="Arial"/>
          <w:sz w:val="20"/>
        </w:rPr>
      </w:pPr>
      <w:r w:rsidRPr="00305C1A">
        <w:rPr>
          <w:rStyle w:val="EndnoteReference"/>
          <w:rFonts w:cs="Arial"/>
          <w:sz w:val="20"/>
        </w:rPr>
        <w:t>8</w:t>
      </w:r>
      <w:r w:rsidRPr="00305C1A">
        <w:rPr>
          <w:rFonts w:cs="Arial"/>
          <w:sz w:val="20"/>
        </w:rPr>
        <w:t xml:space="preserve"> Substance Abuse and Mental Health Services Administration. (2011). </w:t>
      </w:r>
      <w:r w:rsidRPr="001400BF">
        <w:rPr>
          <w:rFonts w:cs="Arial"/>
          <w:i/>
          <w:iCs/>
          <w:sz w:val="20"/>
        </w:rPr>
        <w:t>Air Force Reserve Command (AFRC) substa</w:t>
      </w:r>
      <w:r w:rsidR="001400BF" w:rsidRPr="001400BF">
        <w:rPr>
          <w:rFonts w:cs="Arial"/>
          <w:i/>
          <w:iCs/>
          <w:sz w:val="20"/>
        </w:rPr>
        <w:t>nce abuse prevention training</w:t>
      </w:r>
      <w:r w:rsidR="001400BF">
        <w:rPr>
          <w:rFonts w:cs="Arial"/>
          <w:iCs/>
          <w:sz w:val="20"/>
        </w:rPr>
        <w:t xml:space="preserve"> [T</w:t>
      </w:r>
      <w:r w:rsidRPr="00305C1A">
        <w:rPr>
          <w:rFonts w:cs="Arial"/>
          <w:iCs/>
          <w:sz w:val="20"/>
        </w:rPr>
        <w:t xml:space="preserve">raining]. </w:t>
      </w:r>
      <w:r w:rsidRPr="00305C1A">
        <w:rPr>
          <w:rFonts w:cs="Arial"/>
          <w:sz w:val="20"/>
        </w:rPr>
        <w:t>Rockville, MD: Author.</w:t>
      </w:r>
    </w:p>
    <w:p w14:paraId="747D54D6" w14:textId="77777777" w:rsidR="001A7433" w:rsidRPr="00305C1A" w:rsidRDefault="001A7433" w:rsidP="001A7433">
      <w:pPr>
        <w:pStyle w:val="GridTable21"/>
        <w:spacing w:after="0"/>
        <w:ind w:left="0" w:firstLine="0"/>
        <w:rPr>
          <w:rFonts w:ascii="Arial" w:hAnsi="Arial" w:cs="Arial"/>
          <w:sz w:val="20"/>
          <w:szCs w:val="20"/>
        </w:rPr>
      </w:pPr>
      <w:r w:rsidRPr="00305C1A">
        <w:rPr>
          <w:rStyle w:val="EndnoteReference"/>
          <w:rFonts w:ascii="Arial" w:hAnsi="Arial" w:cs="Arial"/>
          <w:sz w:val="20"/>
          <w:szCs w:val="20"/>
        </w:rPr>
        <w:t>9</w:t>
      </w:r>
      <w:r w:rsidRPr="00305C1A">
        <w:rPr>
          <w:rFonts w:ascii="Arial" w:hAnsi="Arial" w:cs="Arial"/>
          <w:sz w:val="20"/>
          <w:szCs w:val="20"/>
        </w:rPr>
        <w:t xml:space="preserve"> Substance Abuse and Mental Health Services Administration, Center for the Application of Prevention Technologies. (n.d.). </w:t>
      </w:r>
      <w:r w:rsidRPr="00305C1A">
        <w:rPr>
          <w:rFonts w:ascii="Arial" w:hAnsi="Arial" w:cs="Arial"/>
          <w:i/>
          <w:sz w:val="20"/>
          <w:szCs w:val="20"/>
        </w:rPr>
        <w:t>SPF SIG considerations for cultural competence</w:t>
      </w:r>
      <w:r w:rsidRPr="00305C1A">
        <w:rPr>
          <w:rFonts w:ascii="Arial" w:hAnsi="Arial" w:cs="Arial"/>
          <w:sz w:val="20"/>
          <w:szCs w:val="20"/>
        </w:rPr>
        <w:t>. Rockville, MD: Author.</w:t>
      </w:r>
    </w:p>
    <w:sectPr w:rsidR="001A7433" w:rsidRPr="00305C1A" w:rsidSect="00C0091E">
      <w:headerReference w:type="default" r:id="rId11"/>
      <w:footerReference w:type="even" r:id="rId12"/>
      <w:footerReference w:type="default" r:id="rId13"/>
      <w:headerReference w:type="first" r:id="rId14"/>
      <w:footerReference w:type="first" r:id="rId15"/>
      <w:type w:val="continuous"/>
      <w:pgSz w:w="12240" w:h="15840"/>
      <w:pgMar w:top="1310" w:right="1224" w:bottom="1620" w:left="1224"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7D37A" w14:textId="77777777" w:rsidR="00354DB7" w:rsidRDefault="00354DB7" w:rsidP="004B7344">
      <w:r>
        <w:separator/>
      </w:r>
    </w:p>
  </w:endnote>
  <w:endnote w:type="continuationSeparator" w:id="0">
    <w:p w14:paraId="215155CE" w14:textId="77777777" w:rsidR="00354DB7" w:rsidRDefault="00354DB7" w:rsidP="004B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53867" w14:textId="77777777" w:rsidR="00EF0BCF" w:rsidRDefault="00EF0BCF" w:rsidP="00A72723">
    <w:pPr>
      <w:pStyle w:val="Footer"/>
      <w:rPr>
        <w:rStyle w:val="PageNumber"/>
      </w:rPr>
    </w:pPr>
    <w:r>
      <w:rPr>
        <w:rStyle w:val="PageNumber"/>
      </w:rPr>
      <w:fldChar w:fldCharType="begin"/>
    </w:r>
    <w:r w:rsidRPr="00622991">
      <w:rPr>
        <w:rStyle w:val="PageNumber"/>
        <w:color w:val="595959"/>
      </w:rPr>
      <w:instrText xml:space="preserve">PAGE  </w:instrText>
    </w:r>
    <w:r>
      <w:rPr>
        <w:rStyle w:val="PageNumber"/>
      </w:rPr>
      <w:fldChar w:fldCharType="end"/>
    </w:r>
  </w:p>
  <w:p w14:paraId="1551BA83" w14:textId="77777777" w:rsidR="00EF0BCF" w:rsidRDefault="00EF0BCF" w:rsidP="00A727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48DA" w14:textId="77777777" w:rsidR="00EF0BCF" w:rsidRPr="005B4B33" w:rsidRDefault="00EF0BCF" w:rsidP="00A72723">
    <w:pPr>
      <w:pStyle w:val="Footer"/>
    </w:pPr>
  </w:p>
  <w:p w14:paraId="5F9C865F" w14:textId="4EF27977" w:rsidR="00EF0BCF" w:rsidRPr="00004292" w:rsidRDefault="00EF0BCF" w:rsidP="00AC3ADB">
    <w:pPr>
      <w:pStyle w:val="Footer"/>
      <w:framePr w:h="259" w:hRule="exact" w:wrap="around" w:vAnchor="page" w:hAnchor="page" w:x="10178" w:y="14986" w:anchorLock="1"/>
      <w:rPr>
        <w:rStyle w:val="PageNumber"/>
        <w:rFonts w:cs="Arial"/>
        <w:b/>
        <w:color w:val="FFFFFF"/>
        <w:sz w:val="18"/>
        <w:szCs w:val="18"/>
      </w:rPr>
    </w:pPr>
    <w:r w:rsidRPr="00004292">
      <w:rPr>
        <w:rStyle w:val="PageNumber"/>
        <w:rFonts w:cs="Arial"/>
        <w:b/>
        <w:color w:val="FFFFFF"/>
        <w:sz w:val="18"/>
        <w:szCs w:val="18"/>
      </w:rPr>
      <w:t xml:space="preserve">PAGE </w:t>
    </w:r>
    <w:r w:rsidRPr="00004292">
      <w:rPr>
        <w:rStyle w:val="PageNumber"/>
        <w:rFonts w:cs="Arial"/>
        <w:b/>
        <w:color w:val="FFFFFF"/>
        <w:sz w:val="18"/>
        <w:szCs w:val="18"/>
      </w:rPr>
      <w:fldChar w:fldCharType="begin"/>
    </w:r>
    <w:r w:rsidRPr="00004292">
      <w:rPr>
        <w:rStyle w:val="PageNumber"/>
        <w:rFonts w:cs="Arial"/>
        <w:b/>
        <w:color w:val="FFFFFF"/>
        <w:sz w:val="18"/>
        <w:szCs w:val="18"/>
      </w:rPr>
      <w:instrText xml:space="preserve">PAGE  </w:instrText>
    </w:r>
    <w:r w:rsidRPr="00004292">
      <w:rPr>
        <w:rStyle w:val="PageNumber"/>
        <w:rFonts w:cs="Arial"/>
        <w:b/>
        <w:color w:val="FFFFFF"/>
        <w:sz w:val="18"/>
        <w:szCs w:val="18"/>
      </w:rPr>
      <w:fldChar w:fldCharType="separate"/>
    </w:r>
    <w:r w:rsidR="00004292">
      <w:rPr>
        <w:rStyle w:val="PageNumber"/>
        <w:rFonts w:cs="Arial"/>
        <w:b/>
        <w:noProof/>
        <w:color w:val="FFFFFF"/>
        <w:sz w:val="18"/>
        <w:szCs w:val="18"/>
      </w:rPr>
      <w:t>21</w:t>
    </w:r>
    <w:r w:rsidRPr="00004292">
      <w:rPr>
        <w:rStyle w:val="PageNumber"/>
        <w:rFonts w:cs="Arial"/>
        <w:b/>
        <w:color w:val="FFFFFF"/>
        <w:sz w:val="18"/>
        <w:szCs w:val="18"/>
      </w:rPr>
      <w:fldChar w:fldCharType="end"/>
    </w:r>
  </w:p>
  <w:p w14:paraId="12DBC6AD" w14:textId="487248E5" w:rsidR="00EF0BCF" w:rsidRPr="00622991" w:rsidRDefault="00EF0BCF" w:rsidP="00A72723">
    <w:pPr>
      <w:pStyle w:val="Footer"/>
      <w:rPr>
        <w:rStyle w:val="PageNumber"/>
        <w:rFonts w:cs="Arial"/>
        <w:color w:val="FFFFFF"/>
        <w:sz w:val="18"/>
        <w:szCs w:val="18"/>
      </w:rPr>
    </w:pPr>
    <w:r>
      <w:rPr>
        <w:noProof/>
      </w:rPr>
      <w:drawing>
        <wp:anchor distT="0" distB="0" distL="114300" distR="114300" simplePos="0" relativeHeight="251658752" behindDoc="1" locked="0" layoutInCell="1" allowOverlap="1" wp14:anchorId="7D80CF03" wp14:editId="5192AD1C">
          <wp:simplePos x="0" y="0"/>
          <wp:positionH relativeFrom="column">
            <wp:posOffset>-2540</wp:posOffset>
          </wp:positionH>
          <wp:positionV relativeFrom="paragraph">
            <wp:posOffset>116205</wp:posOffset>
          </wp:positionV>
          <wp:extent cx="6217920" cy="400685"/>
          <wp:effectExtent l="0" t="0" r="5080" b="571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991">
      <w:rPr>
        <w:rStyle w:val="PageNumber"/>
        <w:rFonts w:cs="Arial"/>
        <w:color w:val="FFFFFF"/>
        <w:sz w:val="18"/>
        <w:szCs w:val="18"/>
      </w:rPr>
      <w:t xml:space="preserve">PAGE </w:t>
    </w:r>
    <w:r w:rsidRPr="00622991">
      <w:rPr>
        <w:rStyle w:val="PageNumber"/>
        <w:rFonts w:cs="Arial"/>
        <w:color w:val="FFFFFF"/>
        <w:sz w:val="18"/>
        <w:szCs w:val="18"/>
      </w:rPr>
      <w:fldChar w:fldCharType="begin"/>
    </w:r>
    <w:r w:rsidRPr="00622991">
      <w:rPr>
        <w:rStyle w:val="PageNumber"/>
        <w:rFonts w:cs="Arial"/>
        <w:color w:val="FFFFFF"/>
        <w:sz w:val="18"/>
        <w:szCs w:val="18"/>
      </w:rPr>
      <w:instrText xml:space="preserve">PAGE  </w:instrText>
    </w:r>
    <w:r w:rsidRPr="00622991">
      <w:rPr>
        <w:rStyle w:val="PageNumber"/>
        <w:rFonts w:cs="Arial"/>
        <w:color w:val="FFFFFF"/>
        <w:sz w:val="18"/>
        <w:szCs w:val="18"/>
      </w:rPr>
      <w:fldChar w:fldCharType="separate"/>
    </w:r>
    <w:r w:rsidR="00004292">
      <w:rPr>
        <w:rStyle w:val="PageNumber"/>
        <w:rFonts w:cs="Arial"/>
        <w:noProof/>
        <w:color w:val="FFFFFF"/>
        <w:sz w:val="18"/>
        <w:szCs w:val="18"/>
      </w:rPr>
      <w:t>21</w:t>
    </w:r>
    <w:r w:rsidRPr="00622991">
      <w:rPr>
        <w:rStyle w:val="PageNumber"/>
        <w:rFonts w:cs="Arial"/>
        <w:color w:val="FFFFFF"/>
        <w:sz w:val="18"/>
        <w:szCs w:val="18"/>
      </w:rPr>
      <w:fldChar w:fldCharType="end"/>
    </w:r>
  </w:p>
  <w:p w14:paraId="14619E5C" w14:textId="23B6F027" w:rsidR="00EF0BCF" w:rsidRPr="00B17EDA" w:rsidRDefault="00EF0BCF" w:rsidP="00A72723">
    <w:pPr>
      <w:pStyle w:val="Footer"/>
      <w:rPr>
        <w:rFonts w:ascii="Helvetica" w:hAnsi="Helvetica"/>
      </w:rPr>
    </w:pPr>
    <w:r>
      <w:rPr>
        <w:noProof/>
      </w:rPr>
      <mc:AlternateContent>
        <mc:Choice Requires="wps">
          <w:drawing>
            <wp:anchor distT="0" distB="0" distL="114300" distR="114300" simplePos="0" relativeHeight="251657728" behindDoc="0" locked="0" layoutInCell="1" allowOverlap="1" wp14:anchorId="0307F14E" wp14:editId="62C0E08D">
              <wp:simplePos x="0" y="0"/>
              <wp:positionH relativeFrom="column">
                <wp:posOffset>-31115</wp:posOffset>
              </wp:positionH>
              <wp:positionV relativeFrom="paragraph">
                <wp:posOffset>193040</wp:posOffset>
              </wp:positionV>
              <wp:extent cx="1485900" cy="228600"/>
              <wp:effectExtent l="0" t="0" r="0" b="0"/>
              <wp:wrapNone/>
              <wp:docPr id="12" name="Text Box 1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B911D40" w14:textId="77777777" w:rsidR="00EF0BCF" w:rsidRPr="00622991" w:rsidRDefault="00EF0BCF" w:rsidP="00B05BA7">
                          <w:pPr>
                            <w:rPr>
                              <w:rFonts w:cs="Arial"/>
                              <w:color w:val="FFFFFF"/>
                              <w:sz w:val="16"/>
                              <w:szCs w:val="16"/>
                            </w:rPr>
                          </w:pPr>
                          <w:r w:rsidRPr="00622991">
                            <w:rPr>
                              <w:rFonts w:eastAsia="MS Mincho" w:cs="Arial"/>
                              <w:color w:val="FFFFFF"/>
                              <w:sz w:val="16"/>
                              <w:szCs w:val="16"/>
                            </w:rPr>
                            <w:t>http://www.samhsa.gov/capt/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307F14E" id="_x0000_t202" coordsize="21600,21600" o:spt="202" path="m,l,21600r21600,l21600,xe">
              <v:stroke joinstyle="miter"/>
              <v:path gradientshapeok="t" o:connecttype="rect"/>
            </v:shapetype>
            <v:shape id="Text Box 12" o:spid="_x0000_s1033" type="#_x0000_t202" href="http://www.samhsa.gov/capt/" style="position:absolute;left:0;text-align:left;margin-left:-2.45pt;margin-top:15.2pt;width:11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iMlAIAAC8FAAAOAAAAZHJzL2Uyb0RvYy54bWysVN9r2zAQfh/sfxB6T/0Dp01MnOImZBRC&#10;W2hHnxVZjkVlSZOU2t3Y/96T7LRZNxiMvYjT3enuu/vutLjsW4GembFcyQInZzFGTFJVcbkv8NeH&#10;zWSGkXVEVkQoyQr8wiy+XH7+tOh0zlLVKFExgyCItHmnC9w4p/MosrRhLbFnSjMJxlqZlji4mn1U&#10;GdJB9FZEaRyfR50ylTaKMmtBux6MeBni1zWj7rauLXNIFBiwuXCacO78GS0XJN8bohtORxjkH1C0&#10;hEtI+hZqTRxBB8N/C9VyapRVtTujqo1UXXPKQg1QTRJ/qOa+IZqFWqA5Vr+1yf6/sPTm+c4gXgF3&#10;KUaStMDRA+sdulI9ApWvqRFcPq0Ep08jAujf33kaalsremiZdANZhgniYFJsw7XFyOQ+sbmuEs9D&#10;1GmbBzyevSDeawDnesAC+AIWq7eKPtkTd+8zPLBBInlfm9bjBgQIHgLtL29U+9Koj5bNpvMYTBRs&#10;aTo7B9kHfX+tjXVfmGqRFwAljFJAQJ631g2uRxefTKoNFwL0JBfyFwXEHDQszOPwmuSABETv6TGF&#10;Wfmxml6k5cV0Pjkvp8kkS+LZpCzjdLLelHEZZ5vVPLv6OeI8vg9tG0r3XXP9rgcUXtyp6gX6Z9Qw&#10;9VbTDYdatsS6O2JgzKF8WF13C0ctVFdgNUoYNcp8/5Pe+wP7YMWog7UpsP12IIZhJK4lzOU8yTK/&#10;Z+GSQTlwMaeW3alFHtqVgs1M4JPQNIje34mjWBvVPsKGlz4rmIikkLvA7iiu3LDM8ENQVpbBCTZL&#10;E7eV95oex8Yz9dA/EqNHOh2070YdF4zkH1gdfAcay4NTNQ+Uv3d1HFfYyjA04w/i1/70Hrze/7nl&#10;KwAAAP//AwBQSwMEFAAGAAgAAAAhAMjHVjHfAAAACAEAAA8AAABkcnMvZG93bnJldi54bWxMj0FP&#10;g0AUhO8m/ofNM/Fi2gUk2CKPxpj2pIdaG7xu4RWI7Fuyu23pv3c96XEyk5lvitWkB3Em63rDCPE8&#10;AkFcm6bnFmH/uZktQDivuFGDYUK4koNVeXtTqLwxF/6g8863IpSwyxVC5/2YS+nqjrRyczMSB+9o&#10;rFY+SNvKxqpLKNeDTKIok1r1HBY6NdJrR/X37qQR1tm7f6j6qXpab+KvI11t9ba1iPd308szCE+T&#10;/wvDL35AhzIwHcyJGycGhFm6DEmExygFEfwkWcYgDghZloIsC/n/QPkDAAD//wMAUEsDBBQABgAI&#10;AAAAIQBUKt6U0QAAAEYBAAAZAAAAZHJzL19yZWxzL2Uyb0RvYy54bWwucmVsc4TPz0oDMRAG8Lvg&#10;O4S5u9l6EJHN9qJCD16kPsCQzCah+Ucmdtu3by4VC4LHYeb7fcy0PcUgjlTZ56RgM4wgKOlsfLIK&#10;vvbvD88guGEyGHIiBWdi2M73d9MnBWw9xM4XFl1JrMC1Vl6kZO0oIg+5UOqbJdeIrY/VyoL6gJbk&#10;4zg+yfrbgPnGFDujoO7MBsT+XHrz/3ZeFq/pNevvSKn9USFdl2rw6dBRrJbaD7uu68AYHeNg81Fq&#10;LE1ejz6y6f1vp0Y1YQA5T/Lm+/kCAAD//wMAUEsBAi0AFAAGAAgAAAAhALaDOJL+AAAA4QEAABMA&#10;AAAAAAAAAAAAAAAAAAAAAFtDb250ZW50X1R5cGVzXS54bWxQSwECLQAUAAYACAAAACEAOP0h/9YA&#10;AACUAQAACwAAAAAAAAAAAAAAAAAvAQAAX3JlbHMvLnJlbHNQSwECLQAUAAYACAAAACEAFH8YjJQC&#10;AAAvBQAADgAAAAAAAAAAAAAAAAAuAgAAZHJzL2Uyb0RvYy54bWxQSwECLQAUAAYACAAAACEAyMdW&#10;Md8AAAAIAQAADwAAAAAAAAAAAAAAAADuBAAAZHJzL2Rvd25yZXYueG1sUEsBAi0AFAAGAAgAAAAh&#10;AFQq3pTRAAAARgEAABkAAAAAAAAAAAAAAAAA+gUAAGRycy9fcmVscy9lMm9Eb2MueG1sLnJlbHNQ&#10;SwUGAAAAAAUABQA6AQAAAgcAAAAA&#10;" o:button="t" filled="f" stroked="f">
              <v:fill o:detectmouseclick="t"/>
              <v:path arrowok="t"/>
              <v:textbox>
                <w:txbxContent>
                  <w:p w14:paraId="1B911D40" w14:textId="77777777" w:rsidR="00EF0BCF" w:rsidRPr="00622991" w:rsidRDefault="00EF0BCF" w:rsidP="00B05BA7">
                    <w:pPr>
                      <w:rPr>
                        <w:rFonts w:cs="Arial"/>
                        <w:color w:val="FFFFFF"/>
                        <w:sz w:val="16"/>
                        <w:szCs w:val="16"/>
                      </w:rPr>
                    </w:pPr>
                    <w:r w:rsidRPr="00622991">
                      <w:rPr>
                        <w:rFonts w:eastAsia="MS Mincho" w:cs="Arial"/>
                        <w:color w:val="FFFFFF"/>
                        <w:sz w:val="16"/>
                        <w:szCs w:val="16"/>
                      </w:rPr>
                      <w:t>http://www.samhsa.gov/capt/</w:t>
                    </w:r>
                  </w:p>
                </w:txbxContent>
              </v:textbox>
            </v:shape>
          </w:pict>
        </mc:Fallback>
      </mc:AlternateContent>
    </w:r>
    <w:r w:rsidRPr="007108E6">
      <w:t>Developed under the Substance Abuse and Mental Health Services Administration’s Center for the Application of Prevention Technologies task order. Reference #HHSS283201200024I/HHSS28342002T. For training use only.</w:t>
    </w:r>
    <w:r>
      <w:t xml:space="preserve"> September 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61E6" w14:textId="77777777" w:rsidR="00EF0BCF" w:rsidRPr="005B4B33" w:rsidRDefault="00EF0BCF" w:rsidP="00A72723">
    <w:pPr>
      <w:pStyle w:val="Footer"/>
    </w:pPr>
  </w:p>
  <w:p w14:paraId="1657852E" w14:textId="1FDFEB37" w:rsidR="00EF0BCF" w:rsidRPr="00004292" w:rsidRDefault="00EF0BCF" w:rsidP="00DA126C">
    <w:pPr>
      <w:pStyle w:val="Footer"/>
      <w:framePr w:h="259" w:hRule="exact" w:wrap="around" w:vAnchor="page" w:hAnchor="page" w:x="10196" w:y="14991" w:anchorLock="1"/>
      <w:rPr>
        <w:rStyle w:val="PageNumber"/>
        <w:rFonts w:cs="Arial"/>
        <w:b/>
        <w:color w:val="FFFFFF"/>
        <w:sz w:val="18"/>
        <w:szCs w:val="18"/>
      </w:rPr>
    </w:pPr>
    <w:r w:rsidRPr="00004292">
      <w:rPr>
        <w:rStyle w:val="PageNumber"/>
        <w:rFonts w:cs="Arial"/>
        <w:b/>
        <w:color w:val="FFFFFF"/>
        <w:sz w:val="18"/>
        <w:szCs w:val="18"/>
      </w:rPr>
      <w:t xml:space="preserve">PAGE </w:t>
    </w:r>
    <w:r w:rsidRPr="00004292">
      <w:rPr>
        <w:rStyle w:val="PageNumber"/>
        <w:rFonts w:cs="Arial"/>
        <w:b/>
        <w:color w:val="FFFFFF"/>
        <w:sz w:val="18"/>
        <w:szCs w:val="18"/>
      </w:rPr>
      <w:fldChar w:fldCharType="begin"/>
    </w:r>
    <w:r w:rsidRPr="00004292">
      <w:rPr>
        <w:rStyle w:val="PageNumber"/>
        <w:rFonts w:cs="Arial"/>
        <w:b/>
        <w:color w:val="FFFFFF"/>
        <w:sz w:val="18"/>
        <w:szCs w:val="18"/>
      </w:rPr>
      <w:instrText xml:space="preserve">PAGE  </w:instrText>
    </w:r>
    <w:r w:rsidRPr="00004292">
      <w:rPr>
        <w:rStyle w:val="PageNumber"/>
        <w:rFonts w:cs="Arial"/>
        <w:b/>
        <w:color w:val="FFFFFF"/>
        <w:sz w:val="18"/>
        <w:szCs w:val="18"/>
      </w:rPr>
      <w:fldChar w:fldCharType="separate"/>
    </w:r>
    <w:r w:rsidR="00004292">
      <w:rPr>
        <w:rStyle w:val="PageNumber"/>
        <w:rFonts w:cs="Arial"/>
        <w:b/>
        <w:noProof/>
        <w:color w:val="FFFFFF"/>
        <w:sz w:val="18"/>
        <w:szCs w:val="18"/>
      </w:rPr>
      <w:t>1</w:t>
    </w:r>
    <w:r w:rsidRPr="00004292">
      <w:rPr>
        <w:rStyle w:val="PageNumber"/>
        <w:rFonts w:cs="Arial"/>
        <w:b/>
        <w:color w:val="FFFFFF"/>
        <w:sz w:val="18"/>
        <w:szCs w:val="18"/>
      </w:rPr>
      <w:fldChar w:fldCharType="end"/>
    </w:r>
  </w:p>
  <w:p w14:paraId="369CFA45" w14:textId="3E7A4B61" w:rsidR="00EF0BCF" w:rsidRPr="00622991" w:rsidRDefault="00EF0BCF" w:rsidP="00A72723">
    <w:pPr>
      <w:pStyle w:val="Footer"/>
      <w:rPr>
        <w:rStyle w:val="PageNumber"/>
        <w:rFonts w:cs="Arial"/>
        <w:color w:val="FFFFFF"/>
        <w:sz w:val="18"/>
        <w:szCs w:val="18"/>
      </w:rPr>
    </w:pPr>
    <w:r>
      <w:rPr>
        <w:noProof/>
      </w:rPr>
      <w:drawing>
        <wp:anchor distT="0" distB="0" distL="114300" distR="114300" simplePos="0" relativeHeight="251655680" behindDoc="1" locked="0" layoutInCell="1" allowOverlap="1" wp14:anchorId="7346EBF5" wp14:editId="02D705E0">
          <wp:simplePos x="0" y="0"/>
          <wp:positionH relativeFrom="column">
            <wp:posOffset>-2540</wp:posOffset>
          </wp:positionH>
          <wp:positionV relativeFrom="paragraph">
            <wp:posOffset>116205</wp:posOffset>
          </wp:positionV>
          <wp:extent cx="6217920" cy="400685"/>
          <wp:effectExtent l="0" t="0" r="5080" b="5715"/>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991">
      <w:rPr>
        <w:rStyle w:val="PageNumber"/>
        <w:rFonts w:cs="Arial"/>
        <w:color w:val="FFFFFF"/>
        <w:sz w:val="18"/>
        <w:szCs w:val="18"/>
      </w:rPr>
      <w:t xml:space="preserve">PAGE </w:t>
    </w:r>
    <w:r w:rsidRPr="00622991">
      <w:rPr>
        <w:rStyle w:val="PageNumber"/>
        <w:rFonts w:cs="Arial"/>
        <w:color w:val="FFFFFF"/>
        <w:sz w:val="18"/>
        <w:szCs w:val="18"/>
      </w:rPr>
      <w:fldChar w:fldCharType="begin"/>
    </w:r>
    <w:r w:rsidRPr="00622991">
      <w:rPr>
        <w:rStyle w:val="PageNumber"/>
        <w:rFonts w:cs="Arial"/>
        <w:color w:val="FFFFFF"/>
        <w:sz w:val="18"/>
        <w:szCs w:val="18"/>
      </w:rPr>
      <w:instrText xml:space="preserve">PAGE  </w:instrText>
    </w:r>
    <w:r w:rsidRPr="00622991">
      <w:rPr>
        <w:rStyle w:val="PageNumber"/>
        <w:rFonts w:cs="Arial"/>
        <w:color w:val="FFFFFF"/>
        <w:sz w:val="18"/>
        <w:szCs w:val="18"/>
      </w:rPr>
      <w:fldChar w:fldCharType="separate"/>
    </w:r>
    <w:r w:rsidR="00004292">
      <w:rPr>
        <w:rStyle w:val="PageNumber"/>
        <w:rFonts w:cs="Arial"/>
        <w:noProof/>
        <w:color w:val="FFFFFF"/>
        <w:sz w:val="18"/>
        <w:szCs w:val="18"/>
      </w:rPr>
      <w:t>1</w:t>
    </w:r>
    <w:r w:rsidRPr="00622991">
      <w:rPr>
        <w:rStyle w:val="PageNumber"/>
        <w:rFonts w:cs="Arial"/>
        <w:color w:val="FFFFFF"/>
        <w:sz w:val="18"/>
        <w:szCs w:val="18"/>
      </w:rPr>
      <w:fldChar w:fldCharType="end"/>
    </w:r>
  </w:p>
  <w:p w14:paraId="3F3A0AA0" w14:textId="6E0DFDD3" w:rsidR="00EF0BCF" w:rsidRPr="006C1FA0" w:rsidRDefault="00EF0BCF" w:rsidP="00A72723">
    <w:pPr>
      <w:pStyle w:val="Footer"/>
    </w:pPr>
    <w:r>
      <w:rPr>
        <w:noProof/>
      </w:rPr>
      <mc:AlternateContent>
        <mc:Choice Requires="wps">
          <w:drawing>
            <wp:anchor distT="0" distB="0" distL="114300" distR="114300" simplePos="0" relativeHeight="251656704" behindDoc="0" locked="0" layoutInCell="1" allowOverlap="1" wp14:anchorId="0E091D32" wp14:editId="0EB1D133">
              <wp:simplePos x="0" y="0"/>
              <wp:positionH relativeFrom="column">
                <wp:posOffset>-30480</wp:posOffset>
              </wp:positionH>
              <wp:positionV relativeFrom="paragraph">
                <wp:posOffset>196215</wp:posOffset>
              </wp:positionV>
              <wp:extent cx="1485900" cy="228600"/>
              <wp:effectExtent l="0" t="0" r="0" b="0"/>
              <wp:wrapNone/>
              <wp:docPr id="8"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FB548C8" w14:textId="77777777" w:rsidR="00EF0BCF" w:rsidRPr="00622991" w:rsidRDefault="00EF0BCF">
                          <w:pPr>
                            <w:rPr>
                              <w:rFonts w:cs="Arial"/>
                              <w:color w:val="FFFFFF"/>
                              <w:sz w:val="16"/>
                              <w:szCs w:val="16"/>
                            </w:rPr>
                          </w:pPr>
                          <w:r w:rsidRPr="00622991">
                            <w:rPr>
                              <w:rFonts w:eastAsia="MS Mincho" w:cs="Arial"/>
                              <w:color w:val="FFFFFF"/>
                              <w:sz w:val="16"/>
                              <w:szCs w:val="16"/>
                            </w:rPr>
                            <w:t>http://www.samhsa.gov/capt/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091D32" id="_x0000_t202" coordsize="21600,21600" o:spt="202" path="m,l,21600r21600,l21600,xe">
              <v:stroke joinstyle="miter"/>
              <v:path gradientshapeok="t" o:connecttype="rect"/>
            </v:shapetype>
            <v:shape id="Text Box 8" o:spid="_x0000_s1034" type="#_x0000_t202" href="http://www.samhsa.gov/capt/" style="position:absolute;left:0;text-align:left;margin-left:-2.4pt;margin-top:15.45pt;width:11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NKlQIAADQFAAAOAAAAZHJzL2Uyb0RvYy54bWysVN9r2zAQfh/sfxB6T20Hp01MneImZBRC&#10;W2hHnxVZrkX1a5JSuxv733uSnTbrBoOxF3G6O919d9+dzi96KdAzs45rVeLsJMWIKaprrh5L/PV+&#10;M5lj5DxRNRFasRK/MIcvlp8/nXemYFPdalEziyCIckVnStx6b4okcbRlkrgTbZgCY6OtJB6u9jGp&#10;LekguhTJNE1Pk07b2lhNmXOgXQ9GvIzxm4ZRf9M0jnkkSgzYfDxtPHfhTJbnpHi0xLScjjDIP6CQ&#10;hCtI+hZqTTxBe8t/CyU5tdrpxp9QLRPdNJyyWANUk6UfqrlriWGxFmiOM29tcv8vLL1+vrWI1yUG&#10;ohSRQNE96z261D2ax4pawdXTSnD6NOaH7v2dpaGytaZ7yZQfqLJMEA9z4lpuHEa2CGntVZ0FFpLO&#10;uCKiCdxF8c4ANN8DFJisiMWZraZP7sg9+AwPXJRI0TdWBiYAAYKHQPrLG9GhMhqi5fPZIgUTBdt0&#10;Oj8FOQR9f22s81+YligIgBIGKSIgz1vnB9eDS0im9IYLAXpSCPWLAmIOGhancXhNCkACYvAMmOKk&#10;/FjNzqbV2WwxOa1m2STP0vmkqtLpZL2p0irNN6tFfvlzxHl4H9s2lB665vtdH9mMPQ2ana5foI1W&#10;D6PvDN1wKGlLnL8lFmYdugD762/gaITuSqxHCaNW2+9/0gd/GAKwYtTB7pTYfdsTyzASVwqGc5Hl&#10;eVi2eMmhKrjYY8vu2KL2cqVhPTP4KQyNYvD34iA2VssHWPMqZAUTURRyl9gfxJUfNhq+CcqqKjrB&#10;ehnit+rO0MP0BMLu+wdizciqhy5e68OWkeIDuYPvwGa197rhkfn3ro5TC6sZZ2f8RsLuH9+j1/tn&#10;t3wFAAD//wMAUEsDBBQABgAIAAAAIQB6f0FC3wAAAAgBAAAPAAAAZHJzL2Rvd25yZXYueG1sTI/B&#10;TsMwEETvSPyDtUhcUOs0oJSEbCqE2hMcoFTh6sbbJCJeR7bbpn+POcFxNKOZN+VqMoM4kfO9ZYTF&#10;PAFB3Fjdc4uw+9zMHkH4oFirwTIhXMjDqrq+KlWh7Zk/6LQNrYgl7AuF0IUwFlL6piOj/NyOxNE7&#10;WGdUiNK1Ujt1juVmkGmSZNKonuNCp0Z66aj53h4Nwjp7C3d1P9XL9WbxdaCLq1/fHeLtzfT8BCLQ&#10;FP7C8Isf0aGKTHt7ZO3FgDB7iOQB4T7JQUQ/TfMUxB4hy3KQVSn/H6h+AAAA//8DAFBLAwQUAAYA&#10;CAAAACEAVCrelNEAAABGAQAAGQAAAGRycy9fcmVscy9lMm9Eb2MueG1sLnJlbHOEz89KAzEQBvC7&#10;4DuEubvZehCRzfaiQg9epD7AkMwmoflHJnbbt28uFQuCx2Hm+33MtD3FII5U2eekYDOMICjpbHyy&#10;Cr727w/PILhhMhhyIgVnYtjO93fTJwVsPcTOFxZdSazAtVZepGTtKCIPuVDqmyXXiK2P1cqC+oCW&#10;5OM4Psn624D5xhQ7o6DuzAbE/lx68/92Xhav6TXr70ip/VEhXZdq8OnQUayW2g+7ruvAGB3jYPNR&#10;aixNXo8+sun9b6dGNWEAOU/y5vv5AgAA//8DAFBLAQItABQABgAIAAAAIQC2gziS/gAAAOEBAAAT&#10;AAAAAAAAAAAAAAAAAAAAAABbQ29udGVudF9UeXBlc10ueG1sUEsBAi0AFAAGAAgAAAAhADj9If/W&#10;AAAAlAEAAAsAAAAAAAAAAAAAAAAALwEAAF9yZWxzLy5yZWxzUEsBAi0AFAAGAAgAAAAhAD1800qV&#10;AgAANAUAAA4AAAAAAAAAAAAAAAAALgIAAGRycy9lMm9Eb2MueG1sUEsBAi0AFAAGAAgAAAAhAHp/&#10;QULfAAAACAEAAA8AAAAAAAAAAAAAAAAA7wQAAGRycy9kb3ducmV2LnhtbFBLAQItABQABgAIAAAA&#10;IQBUKt6U0QAAAEYBAAAZAAAAAAAAAAAAAAAAAPsFAABkcnMvX3JlbHMvZTJvRG9jLnhtbC5yZWxz&#10;UEsFBgAAAAAFAAUAOgEAAAMHAAAAAA==&#10;" o:button="t" filled="f" stroked="f">
              <v:fill o:detectmouseclick="t"/>
              <v:path arrowok="t"/>
              <v:textbox>
                <w:txbxContent>
                  <w:p w14:paraId="2FB548C8" w14:textId="77777777" w:rsidR="00EF0BCF" w:rsidRPr="00622991" w:rsidRDefault="00EF0BCF">
                    <w:pPr>
                      <w:rPr>
                        <w:rFonts w:cs="Arial"/>
                        <w:color w:val="FFFFFF"/>
                        <w:sz w:val="16"/>
                        <w:szCs w:val="16"/>
                      </w:rPr>
                    </w:pPr>
                    <w:r w:rsidRPr="00622991">
                      <w:rPr>
                        <w:rFonts w:eastAsia="MS Mincho" w:cs="Arial"/>
                        <w:color w:val="FFFFFF"/>
                        <w:sz w:val="16"/>
                        <w:szCs w:val="16"/>
                      </w:rPr>
                      <w:t>http://www.samhsa.gov/capt/</w:t>
                    </w:r>
                  </w:p>
                </w:txbxContent>
              </v:textbox>
            </v:shape>
          </w:pict>
        </mc:Fallback>
      </mc:AlternateContent>
    </w:r>
    <w:r w:rsidRPr="00A72723">
      <w:t>Developed under the Substance Abuse and Mental Health Services Administration’s Center for the Application of Prevention Technologies task order. Reference #HHSS283201200024I/HHSS28342002T. For training use only.</w:t>
    </w:r>
    <w:r>
      <w:t xml:space="preserve"> September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5F83B" w14:textId="77777777" w:rsidR="00354DB7" w:rsidRDefault="00354DB7" w:rsidP="004B7344">
      <w:r>
        <w:separator/>
      </w:r>
    </w:p>
  </w:footnote>
  <w:footnote w:type="continuationSeparator" w:id="0">
    <w:p w14:paraId="1F7A583E" w14:textId="77777777" w:rsidR="00354DB7" w:rsidRDefault="00354DB7" w:rsidP="004B73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8D476" w14:textId="77777777" w:rsidR="00EF0BCF" w:rsidRDefault="00EF0BCF" w:rsidP="00DA7200">
    <w:pPr>
      <w:pStyle w:val="Header"/>
      <w:jc w:val="center"/>
      <w:rPr>
        <w:rFonts w:ascii="Arial" w:hAnsi="Arial" w:cs="Arial"/>
        <w:color w:val="B96B3C"/>
        <w:sz w:val="24"/>
        <w:szCs w:val="24"/>
      </w:rPr>
    </w:pPr>
    <w:r w:rsidRPr="00DA7200">
      <w:rPr>
        <w:rFonts w:ascii="Arial" w:hAnsi="Arial" w:cs="Arial"/>
        <w:color w:val="A56325"/>
        <w:sz w:val="24"/>
        <w:szCs w:val="24"/>
      </w:rPr>
      <w:t>SAMHSA’S</w:t>
    </w:r>
    <w:r w:rsidRPr="00DF71F3">
      <w:rPr>
        <w:rFonts w:ascii="Arial" w:hAnsi="Arial" w:cs="Arial"/>
        <w:color w:val="B96B3C"/>
        <w:sz w:val="24"/>
        <w:szCs w:val="24"/>
      </w:rPr>
      <w:t xml:space="preserve"> </w:t>
    </w:r>
    <w:r w:rsidRPr="00DF71F3">
      <w:rPr>
        <w:rFonts w:ascii="Arial" w:hAnsi="Arial" w:cs="Arial"/>
        <w:color w:val="50738C"/>
        <w:sz w:val="24"/>
        <w:szCs w:val="24"/>
      </w:rPr>
      <w:t>C</w:t>
    </w:r>
    <w:r w:rsidRPr="00DA7200">
      <w:rPr>
        <w:rFonts w:ascii="Arial" w:hAnsi="Arial" w:cs="Arial"/>
        <w:color w:val="A56325"/>
        <w:sz w:val="24"/>
        <w:szCs w:val="24"/>
      </w:rPr>
      <w:t xml:space="preserve">ENTER FOR THE </w:t>
    </w:r>
    <w:r w:rsidRPr="00DF71F3">
      <w:rPr>
        <w:rFonts w:ascii="Arial" w:hAnsi="Arial" w:cs="Arial"/>
        <w:color w:val="50738C"/>
        <w:sz w:val="24"/>
        <w:szCs w:val="24"/>
      </w:rPr>
      <w:t>A</w:t>
    </w:r>
    <w:r w:rsidRPr="00DA7200">
      <w:rPr>
        <w:rFonts w:ascii="Arial" w:hAnsi="Arial" w:cs="Arial"/>
        <w:color w:val="A56325"/>
        <w:sz w:val="24"/>
        <w:szCs w:val="24"/>
      </w:rPr>
      <w:t>PPLICATION OF</w:t>
    </w:r>
    <w:r w:rsidRPr="00DF71F3">
      <w:rPr>
        <w:rFonts w:ascii="Arial" w:hAnsi="Arial" w:cs="Arial"/>
        <w:color w:val="B96B3C"/>
        <w:sz w:val="24"/>
        <w:szCs w:val="24"/>
      </w:rPr>
      <w:t xml:space="preserve"> </w:t>
    </w:r>
    <w:r w:rsidRPr="00DF71F3">
      <w:rPr>
        <w:rFonts w:ascii="Arial" w:hAnsi="Arial" w:cs="Arial"/>
        <w:color w:val="50738C"/>
        <w:sz w:val="24"/>
        <w:szCs w:val="24"/>
      </w:rPr>
      <w:t>P</w:t>
    </w:r>
    <w:r w:rsidRPr="00DA7200">
      <w:rPr>
        <w:rFonts w:ascii="Arial" w:hAnsi="Arial" w:cs="Arial"/>
        <w:color w:val="A56325"/>
        <w:sz w:val="24"/>
        <w:szCs w:val="24"/>
      </w:rPr>
      <w:t>REVENTION</w:t>
    </w:r>
    <w:r w:rsidRPr="00DF71F3">
      <w:rPr>
        <w:rFonts w:ascii="Arial" w:hAnsi="Arial" w:cs="Arial"/>
        <w:color w:val="B96B3C"/>
        <w:sz w:val="24"/>
        <w:szCs w:val="24"/>
      </w:rPr>
      <w:t xml:space="preserve"> </w:t>
    </w:r>
    <w:r w:rsidRPr="00DF71F3">
      <w:rPr>
        <w:rFonts w:ascii="Arial" w:hAnsi="Arial" w:cs="Arial"/>
        <w:color w:val="50738C"/>
        <w:sz w:val="24"/>
        <w:szCs w:val="24"/>
      </w:rPr>
      <w:t>T</w:t>
    </w:r>
    <w:r w:rsidRPr="00DA7200">
      <w:rPr>
        <w:rFonts w:ascii="Arial" w:hAnsi="Arial" w:cs="Arial"/>
        <w:color w:val="A56325"/>
        <w:sz w:val="24"/>
        <w:szCs w:val="24"/>
      </w:rPr>
      <w:t>ECHNOLOGIES</w:t>
    </w:r>
  </w:p>
  <w:p w14:paraId="152B660C" w14:textId="77777777" w:rsidR="00EF0BCF" w:rsidRDefault="00EF0BCF" w:rsidP="0081468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A17A4" w14:textId="77777777" w:rsidR="00EF0BCF" w:rsidRDefault="00EF0BCF" w:rsidP="00DF71F3">
    <w:pPr>
      <w:pStyle w:val="Header"/>
      <w:jc w:val="center"/>
      <w:rPr>
        <w:rFonts w:ascii="Arial" w:hAnsi="Arial" w:cs="Arial"/>
        <w:color w:val="B96B3C"/>
        <w:sz w:val="24"/>
        <w:szCs w:val="24"/>
      </w:rPr>
    </w:pPr>
    <w:r>
      <w:rPr>
        <w:noProof/>
      </w:rPr>
      <w:drawing>
        <wp:anchor distT="0" distB="0" distL="114300" distR="114300" simplePos="0" relativeHeight="251659776" behindDoc="1" locked="0" layoutInCell="1" allowOverlap="1" wp14:anchorId="1C73694E" wp14:editId="33F4AA83">
          <wp:simplePos x="0" y="0"/>
          <wp:positionH relativeFrom="margin">
            <wp:align>center</wp:align>
          </wp:positionH>
          <wp:positionV relativeFrom="paragraph">
            <wp:posOffset>-203752</wp:posOffset>
          </wp:positionV>
          <wp:extent cx="6971665" cy="1508760"/>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1665" cy="150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200">
      <w:rPr>
        <w:rFonts w:ascii="Arial" w:hAnsi="Arial" w:cs="Arial"/>
        <w:color w:val="A56325"/>
        <w:sz w:val="24"/>
        <w:szCs w:val="24"/>
      </w:rPr>
      <w:t>SAMHSA’S</w:t>
    </w:r>
    <w:r w:rsidRPr="00DF71F3">
      <w:rPr>
        <w:rFonts w:ascii="Arial" w:hAnsi="Arial" w:cs="Arial"/>
        <w:color w:val="B96B3C"/>
        <w:sz w:val="24"/>
        <w:szCs w:val="24"/>
      </w:rPr>
      <w:t xml:space="preserve"> </w:t>
    </w:r>
    <w:r w:rsidRPr="00DF71F3">
      <w:rPr>
        <w:rFonts w:ascii="Arial" w:hAnsi="Arial" w:cs="Arial"/>
        <w:color w:val="50738C"/>
        <w:sz w:val="24"/>
        <w:szCs w:val="24"/>
      </w:rPr>
      <w:t>C</w:t>
    </w:r>
    <w:r w:rsidRPr="00DA7200">
      <w:rPr>
        <w:rFonts w:ascii="Arial" w:hAnsi="Arial" w:cs="Arial"/>
        <w:color w:val="A56325"/>
        <w:sz w:val="24"/>
        <w:szCs w:val="24"/>
      </w:rPr>
      <w:t xml:space="preserve">ENTER FOR THE </w:t>
    </w:r>
    <w:r w:rsidRPr="00DF71F3">
      <w:rPr>
        <w:rFonts w:ascii="Arial" w:hAnsi="Arial" w:cs="Arial"/>
        <w:color w:val="50738C"/>
        <w:sz w:val="24"/>
        <w:szCs w:val="24"/>
      </w:rPr>
      <w:t>A</w:t>
    </w:r>
    <w:r w:rsidRPr="00DA7200">
      <w:rPr>
        <w:rFonts w:ascii="Arial" w:hAnsi="Arial" w:cs="Arial"/>
        <w:color w:val="A56325"/>
        <w:sz w:val="24"/>
        <w:szCs w:val="24"/>
      </w:rPr>
      <w:t>PPLICATION OF</w:t>
    </w:r>
    <w:r w:rsidRPr="00DF71F3">
      <w:rPr>
        <w:rFonts w:ascii="Arial" w:hAnsi="Arial" w:cs="Arial"/>
        <w:color w:val="B96B3C"/>
        <w:sz w:val="24"/>
        <w:szCs w:val="24"/>
      </w:rPr>
      <w:t xml:space="preserve"> </w:t>
    </w:r>
    <w:r w:rsidRPr="00DF71F3">
      <w:rPr>
        <w:rFonts w:ascii="Arial" w:hAnsi="Arial" w:cs="Arial"/>
        <w:color w:val="50738C"/>
        <w:sz w:val="24"/>
        <w:szCs w:val="24"/>
      </w:rPr>
      <w:t>P</w:t>
    </w:r>
    <w:r w:rsidRPr="00DA7200">
      <w:rPr>
        <w:rFonts w:ascii="Arial" w:hAnsi="Arial" w:cs="Arial"/>
        <w:color w:val="A56325"/>
        <w:sz w:val="24"/>
        <w:szCs w:val="24"/>
      </w:rPr>
      <w:t>REVENTION</w:t>
    </w:r>
    <w:r w:rsidRPr="00DF71F3">
      <w:rPr>
        <w:rFonts w:ascii="Arial" w:hAnsi="Arial" w:cs="Arial"/>
        <w:color w:val="B96B3C"/>
        <w:sz w:val="24"/>
        <w:szCs w:val="24"/>
      </w:rPr>
      <w:t xml:space="preserve"> </w:t>
    </w:r>
    <w:r w:rsidRPr="00DF71F3">
      <w:rPr>
        <w:rFonts w:ascii="Arial" w:hAnsi="Arial" w:cs="Arial"/>
        <w:color w:val="50738C"/>
        <w:sz w:val="24"/>
        <w:szCs w:val="24"/>
      </w:rPr>
      <w:t>T</w:t>
    </w:r>
    <w:r w:rsidRPr="00DA7200">
      <w:rPr>
        <w:rFonts w:ascii="Arial" w:hAnsi="Arial" w:cs="Arial"/>
        <w:color w:val="A56325"/>
        <w:sz w:val="24"/>
        <w:szCs w:val="24"/>
      </w:rPr>
      <w:t>ECHNOLOGIES</w:t>
    </w:r>
  </w:p>
  <w:p w14:paraId="6779E69D" w14:textId="77777777" w:rsidR="00EF0BCF" w:rsidRPr="00DF71F3" w:rsidRDefault="00EF0BCF" w:rsidP="00DF71F3">
    <w:pPr>
      <w:pStyle w:val="No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68"/>
    <w:multiLevelType w:val="hybridMultilevel"/>
    <w:tmpl w:val="56F2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91EC0"/>
    <w:multiLevelType w:val="hybridMultilevel"/>
    <w:tmpl w:val="A05EB37E"/>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049E6"/>
    <w:multiLevelType w:val="hybridMultilevel"/>
    <w:tmpl w:val="A0C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E1D38"/>
    <w:multiLevelType w:val="hybridMultilevel"/>
    <w:tmpl w:val="55700DFC"/>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23CB9"/>
    <w:multiLevelType w:val="hybridMultilevel"/>
    <w:tmpl w:val="7C78AE24"/>
    <w:lvl w:ilvl="0" w:tplc="781C6AA6">
      <w:start w:val="1"/>
      <w:numFmt w:val="bullet"/>
      <w:lvlText w:val=""/>
      <w:lvlJc w:val="left"/>
      <w:pPr>
        <w:ind w:left="720" w:hanging="360"/>
      </w:pPr>
      <w:rPr>
        <w:rFonts w:ascii="Symbol" w:hAnsi="Symbol" w:hint="default"/>
        <w:color w:val="auto"/>
      </w:rPr>
    </w:lvl>
    <w:lvl w:ilvl="1" w:tplc="7B587E24">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35434"/>
    <w:multiLevelType w:val="hybridMultilevel"/>
    <w:tmpl w:val="C32C0BD6"/>
    <w:lvl w:ilvl="0" w:tplc="0409000F">
      <w:start w:val="1"/>
      <w:numFmt w:val="bullet"/>
      <w:lvlText w:val="•"/>
      <w:lvlJc w:val="left"/>
      <w:pPr>
        <w:ind w:left="1080" w:hanging="360"/>
      </w:pPr>
      <w:rPr>
        <w:rFonts w:ascii="Times New Roman" w:hAnsi="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D722BE"/>
    <w:multiLevelType w:val="hybridMultilevel"/>
    <w:tmpl w:val="0052A1C0"/>
    <w:lvl w:ilvl="0" w:tplc="781C6AA6">
      <w:start w:val="1"/>
      <w:numFmt w:val="bullet"/>
      <w:lvlText w:val=""/>
      <w:lvlJc w:val="left"/>
      <w:pPr>
        <w:ind w:left="720" w:hanging="360"/>
      </w:pPr>
      <w:rPr>
        <w:rFonts w:ascii="Symbol" w:hAnsi="Symbol" w:hint="default"/>
        <w:color w:val="auto"/>
      </w:rPr>
    </w:lvl>
    <w:lvl w:ilvl="1" w:tplc="7B587E24">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F63839"/>
    <w:multiLevelType w:val="hybridMultilevel"/>
    <w:tmpl w:val="2C68F22C"/>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01418D"/>
    <w:multiLevelType w:val="hybridMultilevel"/>
    <w:tmpl w:val="FB12ABCC"/>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966742"/>
    <w:multiLevelType w:val="hybridMultilevel"/>
    <w:tmpl w:val="56E40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7F5D69"/>
    <w:multiLevelType w:val="hybridMultilevel"/>
    <w:tmpl w:val="BCF23C12"/>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B736E7"/>
    <w:multiLevelType w:val="hybridMultilevel"/>
    <w:tmpl w:val="E746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89410A"/>
    <w:multiLevelType w:val="hybridMultilevel"/>
    <w:tmpl w:val="FBBE4AB6"/>
    <w:lvl w:ilvl="0" w:tplc="75E42C78">
      <w:start w:val="1"/>
      <w:numFmt w:val="bullet"/>
      <w:lvlText w:val=""/>
      <w:lvlJc w:val="left"/>
      <w:pPr>
        <w:ind w:left="720" w:hanging="360"/>
      </w:pPr>
      <w:rPr>
        <w:rFonts w:ascii="Symbol" w:hAnsi="Symbol" w:hint="default"/>
        <w:color w:val="auto"/>
      </w:rPr>
    </w:lvl>
    <w:lvl w:ilvl="1" w:tplc="7B587E24">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9142A"/>
    <w:multiLevelType w:val="hybridMultilevel"/>
    <w:tmpl w:val="7BD40012"/>
    <w:lvl w:ilvl="0" w:tplc="0409000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0D344081"/>
    <w:multiLevelType w:val="hybridMultilevel"/>
    <w:tmpl w:val="EB84EE36"/>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EB0BC7"/>
    <w:multiLevelType w:val="hybridMultilevel"/>
    <w:tmpl w:val="F8CAF5D4"/>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AE2993"/>
    <w:multiLevelType w:val="hybridMultilevel"/>
    <w:tmpl w:val="6CD6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680405"/>
    <w:multiLevelType w:val="hybridMultilevel"/>
    <w:tmpl w:val="AFCCA804"/>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4D6E3D"/>
    <w:multiLevelType w:val="hybridMultilevel"/>
    <w:tmpl w:val="EE70DFE6"/>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751271"/>
    <w:multiLevelType w:val="hybridMultilevel"/>
    <w:tmpl w:val="40CC2650"/>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191F60"/>
    <w:multiLevelType w:val="hybridMultilevel"/>
    <w:tmpl w:val="D980A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86C29A9"/>
    <w:multiLevelType w:val="hybridMultilevel"/>
    <w:tmpl w:val="DED8BCB2"/>
    <w:lvl w:ilvl="0" w:tplc="0409000F">
      <w:start w:val="1"/>
      <w:numFmt w:val="decimal"/>
      <w:lvlText w:val="%1."/>
      <w:lvlJc w:val="left"/>
      <w:pPr>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90F0B98"/>
    <w:multiLevelType w:val="hybridMultilevel"/>
    <w:tmpl w:val="050E2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93F3BE4"/>
    <w:multiLevelType w:val="hybridMultilevel"/>
    <w:tmpl w:val="C0D8B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0D79D4"/>
    <w:multiLevelType w:val="hybridMultilevel"/>
    <w:tmpl w:val="647C805C"/>
    <w:lvl w:ilvl="0" w:tplc="0409000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1422BDC"/>
    <w:multiLevelType w:val="hybridMultilevel"/>
    <w:tmpl w:val="394C929C"/>
    <w:lvl w:ilvl="0" w:tplc="0409000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24063591"/>
    <w:multiLevelType w:val="hybridMultilevel"/>
    <w:tmpl w:val="8CAAC9BE"/>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EA3A79"/>
    <w:multiLevelType w:val="hybridMultilevel"/>
    <w:tmpl w:val="42C03FC6"/>
    <w:lvl w:ilvl="0" w:tplc="088ADD9C">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A16281"/>
    <w:multiLevelType w:val="hybridMultilevel"/>
    <w:tmpl w:val="97F8B220"/>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3D5004"/>
    <w:multiLevelType w:val="hybridMultilevel"/>
    <w:tmpl w:val="F43C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0B1BF2"/>
    <w:multiLevelType w:val="hybridMultilevel"/>
    <w:tmpl w:val="83000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453CA0"/>
    <w:multiLevelType w:val="hybridMultilevel"/>
    <w:tmpl w:val="1D8CD102"/>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50244B"/>
    <w:multiLevelType w:val="hybridMultilevel"/>
    <w:tmpl w:val="2AA09DF2"/>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0B286D"/>
    <w:multiLevelType w:val="hybridMultilevel"/>
    <w:tmpl w:val="C32C0BD6"/>
    <w:lvl w:ilvl="0" w:tplc="0409000F">
      <w:start w:val="1"/>
      <w:numFmt w:val="bullet"/>
      <w:lvlText w:val="•"/>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F8F4506"/>
    <w:multiLevelType w:val="hybridMultilevel"/>
    <w:tmpl w:val="769843D6"/>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25309B"/>
    <w:multiLevelType w:val="hybridMultilevel"/>
    <w:tmpl w:val="E1E239D8"/>
    <w:lvl w:ilvl="0" w:tplc="6E00872A">
      <w:start w:val="1"/>
      <w:numFmt w:val="decimal"/>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03E0386"/>
    <w:multiLevelType w:val="hybridMultilevel"/>
    <w:tmpl w:val="D1E0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A32221"/>
    <w:multiLevelType w:val="hybridMultilevel"/>
    <w:tmpl w:val="2AE05B7A"/>
    <w:lvl w:ilvl="0" w:tplc="0409000F">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8" w15:restartNumberingAfterBreak="0">
    <w:nsid w:val="33FC12C6"/>
    <w:multiLevelType w:val="hybridMultilevel"/>
    <w:tmpl w:val="F7BA4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40E4E15"/>
    <w:multiLevelType w:val="hybridMultilevel"/>
    <w:tmpl w:val="A8B494EA"/>
    <w:lvl w:ilvl="0" w:tplc="579C5D1C">
      <w:start w:val="1"/>
      <w:numFmt w:val="bullet"/>
      <w:lvlText w:val="•"/>
      <w:lvlJc w:val="left"/>
      <w:pPr>
        <w:tabs>
          <w:tab w:val="num" w:pos="720"/>
        </w:tabs>
        <w:ind w:left="720" w:hanging="360"/>
      </w:pPr>
      <w:rPr>
        <w:rFonts w:ascii="Arial" w:hAnsi="Arial" w:hint="default"/>
      </w:rPr>
    </w:lvl>
    <w:lvl w:ilvl="1" w:tplc="79867A94" w:tentative="1">
      <w:start w:val="1"/>
      <w:numFmt w:val="bullet"/>
      <w:lvlText w:val="•"/>
      <w:lvlJc w:val="left"/>
      <w:pPr>
        <w:tabs>
          <w:tab w:val="num" w:pos="1440"/>
        </w:tabs>
        <w:ind w:left="1440" w:hanging="360"/>
      </w:pPr>
      <w:rPr>
        <w:rFonts w:ascii="Arial" w:hAnsi="Arial" w:hint="default"/>
      </w:rPr>
    </w:lvl>
    <w:lvl w:ilvl="2" w:tplc="187C90DA" w:tentative="1">
      <w:start w:val="1"/>
      <w:numFmt w:val="bullet"/>
      <w:lvlText w:val="•"/>
      <w:lvlJc w:val="left"/>
      <w:pPr>
        <w:tabs>
          <w:tab w:val="num" w:pos="2160"/>
        </w:tabs>
        <w:ind w:left="2160" w:hanging="360"/>
      </w:pPr>
      <w:rPr>
        <w:rFonts w:ascii="Arial" w:hAnsi="Arial" w:hint="default"/>
      </w:rPr>
    </w:lvl>
    <w:lvl w:ilvl="3" w:tplc="6FDE289E" w:tentative="1">
      <w:start w:val="1"/>
      <w:numFmt w:val="bullet"/>
      <w:lvlText w:val="•"/>
      <w:lvlJc w:val="left"/>
      <w:pPr>
        <w:tabs>
          <w:tab w:val="num" w:pos="2880"/>
        </w:tabs>
        <w:ind w:left="2880" w:hanging="360"/>
      </w:pPr>
      <w:rPr>
        <w:rFonts w:ascii="Arial" w:hAnsi="Arial" w:hint="default"/>
      </w:rPr>
    </w:lvl>
    <w:lvl w:ilvl="4" w:tplc="97668FC2" w:tentative="1">
      <w:start w:val="1"/>
      <w:numFmt w:val="bullet"/>
      <w:lvlText w:val="•"/>
      <w:lvlJc w:val="left"/>
      <w:pPr>
        <w:tabs>
          <w:tab w:val="num" w:pos="3600"/>
        </w:tabs>
        <w:ind w:left="3600" w:hanging="360"/>
      </w:pPr>
      <w:rPr>
        <w:rFonts w:ascii="Arial" w:hAnsi="Arial" w:hint="default"/>
      </w:rPr>
    </w:lvl>
    <w:lvl w:ilvl="5" w:tplc="9E7C8DE4" w:tentative="1">
      <w:start w:val="1"/>
      <w:numFmt w:val="bullet"/>
      <w:lvlText w:val="•"/>
      <w:lvlJc w:val="left"/>
      <w:pPr>
        <w:tabs>
          <w:tab w:val="num" w:pos="4320"/>
        </w:tabs>
        <w:ind w:left="4320" w:hanging="360"/>
      </w:pPr>
      <w:rPr>
        <w:rFonts w:ascii="Arial" w:hAnsi="Arial" w:hint="default"/>
      </w:rPr>
    </w:lvl>
    <w:lvl w:ilvl="6" w:tplc="0750E380" w:tentative="1">
      <w:start w:val="1"/>
      <w:numFmt w:val="bullet"/>
      <w:lvlText w:val="•"/>
      <w:lvlJc w:val="left"/>
      <w:pPr>
        <w:tabs>
          <w:tab w:val="num" w:pos="5040"/>
        </w:tabs>
        <w:ind w:left="5040" w:hanging="360"/>
      </w:pPr>
      <w:rPr>
        <w:rFonts w:ascii="Arial" w:hAnsi="Arial" w:hint="default"/>
      </w:rPr>
    </w:lvl>
    <w:lvl w:ilvl="7" w:tplc="6A7A5FB6" w:tentative="1">
      <w:start w:val="1"/>
      <w:numFmt w:val="bullet"/>
      <w:lvlText w:val="•"/>
      <w:lvlJc w:val="left"/>
      <w:pPr>
        <w:tabs>
          <w:tab w:val="num" w:pos="5760"/>
        </w:tabs>
        <w:ind w:left="5760" w:hanging="360"/>
      </w:pPr>
      <w:rPr>
        <w:rFonts w:ascii="Arial" w:hAnsi="Arial" w:hint="default"/>
      </w:rPr>
    </w:lvl>
    <w:lvl w:ilvl="8" w:tplc="496AE8B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8723AA8"/>
    <w:multiLevelType w:val="hybridMultilevel"/>
    <w:tmpl w:val="2072FDC8"/>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682751"/>
    <w:multiLevelType w:val="hybridMultilevel"/>
    <w:tmpl w:val="553AF37A"/>
    <w:lvl w:ilvl="0" w:tplc="177EC54E">
      <w:start w:val="1"/>
      <w:numFmt w:val="bullet"/>
      <w:pStyle w:val="Bullet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E211B5"/>
    <w:multiLevelType w:val="hybridMultilevel"/>
    <w:tmpl w:val="1966ABB6"/>
    <w:lvl w:ilvl="0" w:tplc="075E136A">
      <w:start w:val="1"/>
      <w:numFmt w:val="bullet"/>
      <w:lvlText w:val="•"/>
      <w:lvlJc w:val="left"/>
      <w:pPr>
        <w:ind w:left="720" w:hanging="360"/>
      </w:pPr>
      <w:rPr>
        <w:color w:val="A66325"/>
      </w:rPr>
    </w:lvl>
    <w:lvl w:ilvl="1" w:tplc="7B587E24">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ED0507"/>
    <w:multiLevelType w:val="hybridMultilevel"/>
    <w:tmpl w:val="38E2A6F2"/>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6442EC"/>
    <w:multiLevelType w:val="hybridMultilevel"/>
    <w:tmpl w:val="CEC8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B2D6F"/>
    <w:multiLevelType w:val="hybridMultilevel"/>
    <w:tmpl w:val="8D00A7FC"/>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5017F5"/>
    <w:multiLevelType w:val="hybridMultilevel"/>
    <w:tmpl w:val="9F90F00C"/>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2442B2"/>
    <w:multiLevelType w:val="hybridMultilevel"/>
    <w:tmpl w:val="C1C63EFA"/>
    <w:lvl w:ilvl="0" w:tplc="0409000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CB1C8D"/>
    <w:multiLevelType w:val="hybridMultilevel"/>
    <w:tmpl w:val="191CC488"/>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8B1F19"/>
    <w:multiLevelType w:val="hybridMultilevel"/>
    <w:tmpl w:val="6CEAC5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0B2080B"/>
    <w:multiLevelType w:val="hybridMultilevel"/>
    <w:tmpl w:val="7E9A477A"/>
    <w:lvl w:ilvl="0" w:tplc="0409000F">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11142DB"/>
    <w:multiLevelType w:val="hybridMultilevel"/>
    <w:tmpl w:val="23E8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31D50B5"/>
    <w:multiLevelType w:val="hybridMultilevel"/>
    <w:tmpl w:val="4FC240EA"/>
    <w:lvl w:ilvl="0" w:tplc="30FC867E">
      <w:start w:val="1"/>
      <w:numFmt w:val="bullet"/>
      <w:lvlText w:val=""/>
      <w:lvlJc w:val="left"/>
      <w:pPr>
        <w:ind w:left="1080" w:hanging="360"/>
      </w:pPr>
      <w:rPr>
        <w:rFonts w:ascii="Wingdings" w:hAnsi="Wingdings" w:hint="default"/>
      </w:rPr>
    </w:lvl>
    <w:lvl w:ilvl="1" w:tplc="E466B754">
      <w:numFmt w:val="bullet"/>
      <w:lvlText w:val="-"/>
      <w:lvlJc w:val="left"/>
      <w:pPr>
        <w:ind w:left="1800" w:hanging="360"/>
      </w:pPr>
      <w:rPr>
        <w:rFonts w:ascii="Times New Roman" w:eastAsia="Cambria"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945EA5"/>
    <w:multiLevelType w:val="hybridMultilevel"/>
    <w:tmpl w:val="83D86264"/>
    <w:lvl w:ilvl="0" w:tplc="04090001">
      <w:start w:val="1"/>
      <w:numFmt w:val="bullet"/>
      <w:lvlText w:val=""/>
      <w:lvlJc w:val="left"/>
      <w:pPr>
        <w:ind w:left="720" w:hanging="360"/>
      </w:pPr>
      <w:rPr>
        <w:rFonts w:ascii="Symbol" w:hAnsi="Symbol" w:hint="default"/>
        <w:b/>
        <w:color w:val="A66325"/>
      </w:rPr>
    </w:lvl>
    <w:lvl w:ilvl="1" w:tplc="7B587E24">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B86E1E"/>
    <w:multiLevelType w:val="hybridMultilevel"/>
    <w:tmpl w:val="9954CA44"/>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F90FFA"/>
    <w:multiLevelType w:val="hybridMultilevel"/>
    <w:tmpl w:val="528A0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D0314FB"/>
    <w:multiLevelType w:val="hybridMultilevel"/>
    <w:tmpl w:val="22A0DB5C"/>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153AA7"/>
    <w:multiLevelType w:val="hybridMultilevel"/>
    <w:tmpl w:val="CE3C8FEC"/>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CE044B"/>
    <w:multiLevelType w:val="hybridMultilevel"/>
    <w:tmpl w:val="56EE4FAE"/>
    <w:lvl w:ilvl="0" w:tplc="27CAE406">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E647C5F"/>
    <w:multiLevelType w:val="hybridMultilevel"/>
    <w:tmpl w:val="20D87CFE"/>
    <w:lvl w:ilvl="0" w:tplc="781C6AA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0E6900"/>
    <w:multiLevelType w:val="hybridMultilevel"/>
    <w:tmpl w:val="CC3A5EDA"/>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4E285D"/>
    <w:multiLevelType w:val="hybridMultilevel"/>
    <w:tmpl w:val="85441E94"/>
    <w:lvl w:ilvl="0" w:tplc="0409000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5FE1292"/>
    <w:multiLevelType w:val="hybridMultilevel"/>
    <w:tmpl w:val="1D546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6BD3BEB"/>
    <w:multiLevelType w:val="hybridMultilevel"/>
    <w:tmpl w:val="BEC40152"/>
    <w:lvl w:ilvl="0" w:tplc="0409000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1FC1197"/>
    <w:multiLevelType w:val="hybridMultilevel"/>
    <w:tmpl w:val="0FD48FB0"/>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E5163"/>
    <w:multiLevelType w:val="hybridMultilevel"/>
    <w:tmpl w:val="2B5844AE"/>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671965"/>
    <w:multiLevelType w:val="hybridMultilevel"/>
    <w:tmpl w:val="EDE88EA6"/>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EA2140"/>
    <w:multiLevelType w:val="hybridMultilevel"/>
    <w:tmpl w:val="AB3492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55512DA"/>
    <w:multiLevelType w:val="hybridMultilevel"/>
    <w:tmpl w:val="C21C39FA"/>
    <w:lvl w:ilvl="0" w:tplc="8424EAD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8E1EE6"/>
    <w:multiLevelType w:val="hybridMultilevel"/>
    <w:tmpl w:val="16868800"/>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6FD1159"/>
    <w:multiLevelType w:val="hybridMultilevel"/>
    <w:tmpl w:val="7830681C"/>
    <w:lvl w:ilvl="0" w:tplc="781C6AA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0071DD"/>
    <w:multiLevelType w:val="hybridMultilevel"/>
    <w:tmpl w:val="16E83ADA"/>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915659"/>
    <w:multiLevelType w:val="hybridMultilevel"/>
    <w:tmpl w:val="B78E6A20"/>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41"/>
  </w:num>
  <w:num w:numId="3">
    <w:abstractNumId w:val="53"/>
  </w:num>
  <w:num w:numId="4">
    <w:abstractNumId w:val="42"/>
  </w:num>
  <w:num w:numId="5">
    <w:abstractNumId w:val="12"/>
  </w:num>
  <w:num w:numId="6">
    <w:abstractNumId w:val="59"/>
  </w:num>
  <w:num w:numId="7">
    <w:abstractNumId w:val="8"/>
  </w:num>
  <w:num w:numId="8">
    <w:abstractNumId w:val="11"/>
  </w:num>
  <w:num w:numId="9">
    <w:abstractNumId w:val="40"/>
  </w:num>
  <w:num w:numId="10">
    <w:abstractNumId w:val="70"/>
  </w:num>
  <w:num w:numId="11">
    <w:abstractNumId w:val="43"/>
  </w:num>
  <w:num w:numId="12">
    <w:abstractNumId w:val="18"/>
  </w:num>
  <w:num w:numId="13">
    <w:abstractNumId w:val="26"/>
  </w:num>
  <w:num w:numId="14">
    <w:abstractNumId w:val="32"/>
  </w:num>
  <w:num w:numId="15">
    <w:abstractNumId w:val="15"/>
  </w:num>
  <w:num w:numId="16">
    <w:abstractNumId w:val="72"/>
  </w:num>
  <w:num w:numId="17">
    <w:abstractNumId w:val="19"/>
  </w:num>
  <w:num w:numId="18">
    <w:abstractNumId w:val="57"/>
  </w:num>
  <w:num w:numId="19">
    <w:abstractNumId w:val="2"/>
  </w:num>
  <w:num w:numId="20">
    <w:abstractNumId w:val="36"/>
  </w:num>
  <w:num w:numId="21">
    <w:abstractNumId w:val="16"/>
  </w:num>
  <w:num w:numId="22">
    <w:abstractNumId w:val="23"/>
  </w:num>
  <w:num w:numId="23">
    <w:abstractNumId w:val="4"/>
  </w:num>
  <w:num w:numId="24">
    <w:abstractNumId w:val="27"/>
  </w:num>
  <w:num w:numId="25">
    <w:abstractNumId w:val="1"/>
  </w:num>
  <w:num w:numId="26">
    <w:abstractNumId w:val="31"/>
  </w:num>
  <w:num w:numId="27">
    <w:abstractNumId w:val="66"/>
  </w:num>
  <w:num w:numId="28">
    <w:abstractNumId w:val="10"/>
  </w:num>
  <w:num w:numId="29">
    <w:abstractNumId w:val="7"/>
  </w:num>
  <w:num w:numId="30">
    <w:abstractNumId w:val="3"/>
  </w:num>
  <w:num w:numId="31">
    <w:abstractNumId w:val="71"/>
  </w:num>
  <w:num w:numId="32">
    <w:abstractNumId w:val="6"/>
  </w:num>
  <w:num w:numId="33">
    <w:abstractNumId w:val="54"/>
  </w:num>
  <w:num w:numId="34">
    <w:abstractNumId w:val="28"/>
  </w:num>
  <w:num w:numId="35">
    <w:abstractNumId w:val="17"/>
  </w:num>
  <w:num w:numId="36">
    <w:abstractNumId w:val="48"/>
  </w:num>
  <w:num w:numId="37">
    <w:abstractNumId w:val="65"/>
  </w:num>
  <w:num w:numId="38">
    <w:abstractNumId w:val="69"/>
  </w:num>
  <w:num w:numId="39">
    <w:abstractNumId w:val="21"/>
  </w:num>
  <w:num w:numId="40">
    <w:abstractNumId w:val="22"/>
  </w:num>
  <w:num w:numId="41">
    <w:abstractNumId w:val="55"/>
  </w:num>
  <w:num w:numId="42">
    <w:abstractNumId w:val="51"/>
  </w:num>
  <w:num w:numId="43">
    <w:abstractNumId w:val="30"/>
  </w:num>
  <w:num w:numId="44">
    <w:abstractNumId w:val="38"/>
  </w:num>
  <w:num w:numId="45">
    <w:abstractNumId w:val="67"/>
  </w:num>
  <w:num w:numId="46">
    <w:abstractNumId w:val="49"/>
  </w:num>
  <w:num w:numId="47">
    <w:abstractNumId w:val="20"/>
  </w:num>
  <w:num w:numId="48">
    <w:abstractNumId w:val="62"/>
  </w:num>
  <w:num w:numId="49">
    <w:abstractNumId w:val="58"/>
  </w:num>
  <w:num w:numId="50">
    <w:abstractNumId w:val="52"/>
  </w:num>
  <w:num w:numId="51">
    <w:abstractNumId w:val="14"/>
  </w:num>
  <w:num w:numId="52">
    <w:abstractNumId w:val="5"/>
  </w:num>
  <w:num w:numId="53">
    <w:abstractNumId w:val="33"/>
  </w:num>
  <w:num w:numId="54">
    <w:abstractNumId w:val="45"/>
  </w:num>
  <w:num w:numId="55">
    <w:abstractNumId w:val="46"/>
  </w:num>
  <w:num w:numId="56">
    <w:abstractNumId w:val="9"/>
  </w:num>
  <w:num w:numId="57">
    <w:abstractNumId w:val="64"/>
  </w:num>
  <w:num w:numId="58">
    <w:abstractNumId w:val="60"/>
  </w:num>
  <w:num w:numId="59">
    <w:abstractNumId w:val="56"/>
  </w:num>
  <w:num w:numId="60">
    <w:abstractNumId w:val="34"/>
  </w:num>
  <w:num w:numId="61">
    <w:abstractNumId w:val="24"/>
  </w:num>
  <w:num w:numId="62">
    <w:abstractNumId w:val="61"/>
  </w:num>
  <w:num w:numId="63">
    <w:abstractNumId w:val="47"/>
  </w:num>
  <w:num w:numId="64">
    <w:abstractNumId w:val="13"/>
  </w:num>
  <w:num w:numId="65">
    <w:abstractNumId w:val="25"/>
  </w:num>
  <w:num w:numId="66">
    <w:abstractNumId w:val="37"/>
  </w:num>
  <w:num w:numId="67">
    <w:abstractNumId w:val="63"/>
  </w:num>
  <w:num w:numId="68">
    <w:abstractNumId w:val="35"/>
  </w:num>
  <w:num w:numId="69">
    <w:abstractNumId w:val="50"/>
  </w:num>
  <w:num w:numId="70">
    <w:abstractNumId w:val="29"/>
  </w:num>
  <w:num w:numId="71">
    <w:abstractNumId w:val="44"/>
  </w:num>
  <w:num w:numId="72">
    <w:abstractNumId w:val="0"/>
  </w:num>
  <w:num w:numId="73">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52"/>
    <w:rsid w:val="00004292"/>
    <w:rsid w:val="000118D4"/>
    <w:rsid w:val="000172F1"/>
    <w:rsid w:val="00030BBB"/>
    <w:rsid w:val="00035972"/>
    <w:rsid w:val="00062C1F"/>
    <w:rsid w:val="000632AE"/>
    <w:rsid w:val="000706AA"/>
    <w:rsid w:val="00073662"/>
    <w:rsid w:val="00073A03"/>
    <w:rsid w:val="00077801"/>
    <w:rsid w:val="00080F18"/>
    <w:rsid w:val="0008366F"/>
    <w:rsid w:val="0009174A"/>
    <w:rsid w:val="000A12FF"/>
    <w:rsid w:val="000A3268"/>
    <w:rsid w:val="000B464A"/>
    <w:rsid w:val="000C2497"/>
    <w:rsid w:val="000C270F"/>
    <w:rsid w:val="000D1CF5"/>
    <w:rsid w:val="000D53F7"/>
    <w:rsid w:val="000E2256"/>
    <w:rsid w:val="000F01EF"/>
    <w:rsid w:val="000F1672"/>
    <w:rsid w:val="0010739F"/>
    <w:rsid w:val="00117518"/>
    <w:rsid w:val="0013393E"/>
    <w:rsid w:val="001400BF"/>
    <w:rsid w:val="00143B34"/>
    <w:rsid w:val="00145575"/>
    <w:rsid w:val="001559E2"/>
    <w:rsid w:val="0016255B"/>
    <w:rsid w:val="00163A25"/>
    <w:rsid w:val="00164571"/>
    <w:rsid w:val="0016561A"/>
    <w:rsid w:val="00176142"/>
    <w:rsid w:val="001805BC"/>
    <w:rsid w:val="00180A9F"/>
    <w:rsid w:val="00181F66"/>
    <w:rsid w:val="00187D6D"/>
    <w:rsid w:val="001A6BBD"/>
    <w:rsid w:val="001A7433"/>
    <w:rsid w:val="001B0DA8"/>
    <w:rsid w:val="001B36F5"/>
    <w:rsid w:val="001C1FD6"/>
    <w:rsid w:val="001D2316"/>
    <w:rsid w:val="001D43B2"/>
    <w:rsid w:val="001D7A14"/>
    <w:rsid w:val="001E4A8B"/>
    <w:rsid w:val="001F184D"/>
    <w:rsid w:val="001F3E52"/>
    <w:rsid w:val="001F45D2"/>
    <w:rsid w:val="00220EEB"/>
    <w:rsid w:val="00223CC5"/>
    <w:rsid w:val="00232282"/>
    <w:rsid w:val="00240337"/>
    <w:rsid w:val="00240E74"/>
    <w:rsid w:val="002419FE"/>
    <w:rsid w:val="00264343"/>
    <w:rsid w:val="00270F78"/>
    <w:rsid w:val="00276DDD"/>
    <w:rsid w:val="0028290A"/>
    <w:rsid w:val="002B1776"/>
    <w:rsid w:val="002B1B20"/>
    <w:rsid w:val="002B53BF"/>
    <w:rsid w:val="002B5E0A"/>
    <w:rsid w:val="002C6128"/>
    <w:rsid w:val="002E38B2"/>
    <w:rsid w:val="002F0CFE"/>
    <w:rsid w:val="002F60D4"/>
    <w:rsid w:val="00300478"/>
    <w:rsid w:val="003012F8"/>
    <w:rsid w:val="00304971"/>
    <w:rsid w:val="00305C1A"/>
    <w:rsid w:val="00313F8B"/>
    <w:rsid w:val="00316303"/>
    <w:rsid w:val="00322A43"/>
    <w:rsid w:val="00322A55"/>
    <w:rsid w:val="00335CDC"/>
    <w:rsid w:val="00341F03"/>
    <w:rsid w:val="0034543C"/>
    <w:rsid w:val="00350B9F"/>
    <w:rsid w:val="00353537"/>
    <w:rsid w:val="00354DB7"/>
    <w:rsid w:val="003736AB"/>
    <w:rsid w:val="00373867"/>
    <w:rsid w:val="003760EB"/>
    <w:rsid w:val="00383D44"/>
    <w:rsid w:val="003876BD"/>
    <w:rsid w:val="00392B72"/>
    <w:rsid w:val="003A093C"/>
    <w:rsid w:val="003A47F6"/>
    <w:rsid w:val="003A6DF1"/>
    <w:rsid w:val="003A7D88"/>
    <w:rsid w:val="003B01C8"/>
    <w:rsid w:val="003C0F6D"/>
    <w:rsid w:val="003C2881"/>
    <w:rsid w:val="003C7D22"/>
    <w:rsid w:val="003D1541"/>
    <w:rsid w:val="003D18A0"/>
    <w:rsid w:val="003D2CBF"/>
    <w:rsid w:val="003D4FD1"/>
    <w:rsid w:val="003D5B61"/>
    <w:rsid w:val="003E4E46"/>
    <w:rsid w:val="003E552A"/>
    <w:rsid w:val="00414417"/>
    <w:rsid w:val="0041680C"/>
    <w:rsid w:val="00441426"/>
    <w:rsid w:val="0044349B"/>
    <w:rsid w:val="00461E14"/>
    <w:rsid w:val="004629D4"/>
    <w:rsid w:val="004742F1"/>
    <w:rsid w:val="00481627"/>
    <w:rsid w:val="00481903"/>
    <w:rsid w:val="00483DCB"/>
    <w:rsid w:val="00492026"/>
    <w:rsid w:val="00496DD1"/>
    <w:rsid w:val="00496FB2"/>
    <w:rsid w:val="004B4295"/>
    <w:rsid w:val="004B457A"/>
    <w:rsid w:val="004B45E7"/>
    <w:rsid w:val="004B7344"/>
    <w:rsid w:val="004C5744"/>
    <w:rsid w:val="004C77A4"/>
    <w:rsid w:val="004C7DF0"/>
    <w:rsid w:val="004D78A0"/>
    <w:rsid w:val="004F094D"/>
    <w:rsid w:val="004F2595"/>
    <w:rsid w:val="004F591B"/>
    <w:rsid w:val="0051039D"/>
    <w:rsid w:val="00511CD6"/>
    <w:rsid w:val="00514BE1"/>
    <w:rsid w:val="005153CA"/>
    <w:rsid w:val="0052657E"/>
    <w:rsid w:val="005316AC"/>
    <w:rsid w:val="005377D1"/>
    <w:rsid w:val="00541409"/>
    <w:rsid w:val="00547090"/>
    <w:rsid w:val="00572D95"/>
    <w:rsid w:val="00577208"/>
    <w:rsid w:val="00583C3E"/>
    <w:rsid w:val="00594093"/>
    <w:rsid w:val="00595B36"/>
    <w:rsid w:val="0059649B"/>
    <w:rsid w:val="005A1E6B"/>
    <w:rsid w:val="005A4864"/>
    <w:rsid w:val="005B4B33"/>
    <w:rsid w:val="005B5B52"/>
    <w:rsid w:val="005B7166"/>
    <w:rsid w:val="005C477D"/>
    <w:rsid w:val="005C6863"/>
    <w:rsid w:val="005D1D67"/>
    <w:rsid w:val="005F6D50"/>
    <w:rsid w:val="00622684"/>
    <w:rsid w:val="00622991"/>
    <w:rsid w:val="00627EA2"/>
    <w:rsid w:val="00635508"/>
    <w:rsid w:val="00640268"/>
    <w:rsid w:val="00640DD6"/>
    <w:rsid w:val="0064314A"/>
    <w:rsid w:val="00651711"/>
    <w:rsid w:val="00654462"/>
    <w:rsid w:val="00673895"/>
    <w:rsid w:val="0067535C"/>
    <w:rsid w:val="00681E69"/>
    <w:rsid w:val="00693EB6"/>
    <w:rsid w:val="006A0D96"/>
    <w:rsid w:val="006A71CF"/>
    <w:rsid w:val="006C1FA0"/>
    <w:rsid w:val="006C2C5D"/>
    <w:rsid w:val="006C300A"/>
    <w:rsid w:val="006D1A28"/>
    <w:rsid w:val="006F1FAC"/>
    <w:rsid w:val="006F7274"/>
    <w:rsid w:val="00701941"/>
    <w:rsid w:val="007108E6"/>
    <w:rsid w:val="00717927"/>
    <w:rsid w:val="00720CF4"/>
    <w:rsid w:val="00722D30"/>
    <w:rsid w:val="00723AB7"/>
    <w:rsid w:val="00724C55"/>
    <w:rsid w:val="007346CA"/>
    <w:rsid w:val="00734D06"/>
    <w:rsid w:val="00736E52"/>
    <w:rsid w:val="007404F3"/>
    <w:rsid w:val="0074397F"/>
    <w:rsid w:val="00747B5B"/>
    <w:rsid w:val="00753B41"/>
    <w:rsid w:val="00771322"/>
    <w:rsid w:val="00773136"/>
    <w:rsid w:val="00777991"/>
    <w:rsid w:val="00782099"/>
    <w:rsid w:val="00785096"/>
    <w:rsid w:val="007906EA"/>
    <w:rsid w:val="007936D9"/>
    <w:rsid w:val="00795A65"/>
    <w:rsid w:val="007B2B92"/>
    <w:rsid w:val="007B646F"/>
    <w:rsid w:val="007C495E"/>
    <w:rsid w:val="007E10C6"/>
    <w:rsid w:val="007E4D9C"/>
    <w:rsid w:val="008027DA"/>
    <w:rsid w:val="0080663A"/>
    <w:rsid w:val="00810CB7"/>
    <w:rsid w:val="00812404"/>
    <w:rsid w:val="00812A3B"/>
    <w:rsid w:val="00813764"/>
    <w:rsid w:val="0081468D"/>
    <w:rsid w:val="0081783C"/>
    <w:rsid w:val="008231BD"/>
    <w:rsid w:val="00840B86"/>
    <w:rsid w:val="008455CF"/>
    <w:rsid w:val="00847236"/>
    <w:rsid w:val="00855A43"/>
    <w:rsid w:val="00867BAB"/>
    <w:rsid w:val="00873C74"/>
    <w:rsid w:val="00875744"/>
    <w:rsid w:val="00877D15"/>
    <w:rsid w:val="008A004B"/>
    <w:rsid w:val="008A698B"/>
    <w:rsid w:val="008B5040"/>
    <w:rsid w:val="008B55DF"/>
    <w:rsid w:val="008C54D4"/>
    <w:rsid w:val="008E0A9E"/>
    <w:rsid w:val="008E261D"/>
    <w:rsid w:val="008E762B"/>
    <w:rsid w:val="008F2212"/>
    <w:rsid w:val="008F6AFC"/>
    <w:rsid w:val="00904071"/>
    <w:rsid w:val="00906C9A"/>
    <w:rsid w:val="0091407A"/>
    <w:rsid w:val="00915B3F"/>
    <w:rsid w:val="00936BE1"/>
    <w:rsid w:val="009417A9"/>
    <w:rsid w:val="0094441D"/>
    <w:rsid w:val="00945AF4"/>
    <w:rsid w:val="00956F5C"/>
    <w:rsid w:val="00957E46"/>
    <w:rsid w:val="00960360"/>
    <w:rsid w:val="009727CB"/>
    <w:rsid w:val="009952E2"/>
    <w:rsid w:val="00997E52"/>
    <w:rsid w:val="009A1292"/>
    <w:rsid w:val="009A4500"/>
    <w:rsid w:val="009A451C"/>
    <w:rsid w:val="009C2A4D"/>
    <w:rsid w:val="009C498B"/>
    <w:rsid w:val="009D0922"/>
    <w:rsid w:val="009F1FFC"/>
    <w:rsid w:val="009F39AE"/>
    <w:rsid w:val="009F507F"/>
    <w:rsid w:val="00A01853"/>
    <w:rsid w:val="00A04355"/>
    <w:rsid w:val="00A05DF0"/>
    <w:rsid w:val="00A16AAD"/>
    <w:rsid w:val="00A16CBD"/>
    <w:rsid w:val="00A17C28"/>
    <w:rsid w:val="00A218D0"/>
    <w:rsid w:val="00A23391"/>
    <w:rsid w:val="00A2561D"/>
    <w:rsid w:val="00A27E77"/>
    <w:rsid w:val="00A348E7"/>
    <w:rsid w:val="00A419EF"/>
    <w:rsid w:val="00A5611F"/>
    <w:rsid w:val="00A561AF"/>
    <w:rsid w:val="00A572E7"/>
    <w:rsid w:val="00A71A02"/>
    <w:rsid w:val="00A72723"/>
    <w:rsid w:val="00A7361E"/>
    <w:rsid w:val="00A7402F"/>
    <w:rsid w:val="00A75B3D"/>
    <w:rsid w:val="00A84F49"/>
    <w:rsid w:val="00AC3ADB"/>
    <w:rsid w:val="00AC746C"/>
    <w:rsid w:val="00AF2183"/>
    <w:rsid w:val="00B05BA7"/>
    <w:rsid w:val="00B07475"/>
    <w:rsid w:val="00B15147"/>
    <w:rsid w:val="00B17EDA"/>
    <w:rsid w:val="00B23CC3"/>
    <w:rsid w:val="00B34A48"/>
    <w:rsid w:val="00B40B3B"/>
    <w:rsid w:val="00B50DB9"/>
    <w:rsid w:val="00B70366"/>
    <w:rsid w:val="00B822AB"/>
    <w:rsid w:val="00B84886"/>
    <w:rsid w:val="00B866B8"/>
    <w:rsid w:val="00B917D4"/>
    <w:rsid w:val="00B9304E"/>
    <w:rsid w:val="00B9483B"/>
    <w:rsid w:val="00BA4AF6"/>
    <w:rsid w:val="00BA765C"/>
    <w:rsid w:val="00BC6C8F"/>
    <w:rsid w:val="00BD1867"/>
    <w:rsid w:val="00BD4144"/>
    <w:rsid w:val="00BD5147"/>
    <w:rsid w:val="00BD542D"/>
    <w:rsid w:val="00BE3236"/>
    <w:rsid w:val="00BF176D"/>
    <w:rsid w:val="00BF1BA5"/>
    <w:rsid w:val="00BF7932"/>
    <w:rsid w:val="00C0091E"/>
    <w:rsid w:val="00C16CF9"/>
    <w:rsid w:val="00C2237A"/>
    <w:rsid w:val="00C25F85"/>
    <w:rsid w:val="00C277F7"/>
    <w:rsid w:val="00C331B7"/>
    <w:rsid w:val="00C400B1"/>
    <w:rsid w:val="00C44049"/>
    <w:rsid w:val="00C51C0B"/>
    <w:rsid w:val="00C60793"/>
    <w:rsid w:val="00C6396C"/>
    <w:rsid w:val="00C6591A"/>
    <w:rsid w:val="00C65DF4"/>
    <w:rsid w:val="00C7017B"/>
    <w:rsid w:val="00C72F8C"/>
    <w:rsid w:val="00C8639E"/>
    <w:rsid w:val="00C87ABA"/>
    <w:rsid w:val="00C92233"/>
    <w:rsid w:val="00CA625B"/>
    <w:rsid w:val="00CB00FD"/>
    <w:rsid w:val="00CB3AB2"/>
    <w:rsid w:val="00CC2963"/>
    <w:rsid w:val="00CD50FB"/>
    <w:rsid w:val="00D02FDE"/>
    <w:rsid w:val="00D0601E"/>
    <w:rsid w:val="00D20B35"/>
    <w:rsid w:val="00D21554"/>
    <w:rsid w:val="00D24425"/>
    <w:rsid w:val="00D25F4A"/>
    <w:rsid w:val="00D27138"/>
    <w:rsid w:val="00D44004"/>
    <w:rsid w:val="00D473C7"/>
    <w:rsid w:val="00D67D71"/>
    <w:rsid w:val="00DA126C"/>
    <w:rsid w:val="00DA5C51"/>
    <w:rsid w:val="00DA7200"/>
    <w:rsid w:val="00DB0168"/>
    <w:rsid w:val="00DB1030"/>
    <w:rsid w:val="00DB1EAB"/>
    <w:rsid w:val="00DB4198"/>
    <w:rsid w:val="00DB6407"/>
    <w:rsid w:val="00DC7C11"/>
    <w:rsid w:val="00DE6473"/>
    <w:rsid w:val="00DE6EFC"/>
    <w:rsid w:val="00DF71F3"/>
    <w:rsid w:val="00E0419E"/>
    <w:rsid w:val="00E14BB4"/>
    <w:rsid w:val="00E211C5"/>
    <w:rsid w:val="00E24615"/>
    <w:rsid w:val="00E25A83"/>
    <w:rsid w:val="00E266B6"/>
    <w:rsid w:val="00E2670A"/>
    <w:rsid w:val="00E26F2F"/>
    <w:rsid w:val="00E32E76"/>
    <w:rsid w:val="00E4251D"/>
    <w:rsid w:val="00E44AA8"/>
    <w:rsid w:val="00E44ED4"/>
    <w:rsid w:val="00E53B11"/>
    <w:rsid w:val="00E64B94"/>
    <w:rsid w:val="00E76E5E"/>
    <w:rsid w:val="00E77AC8"/>
    <w:rsid w:val="00E861C8"/>
    <w:rsid w:val="00E863E2"/>
    <w:rsid w:val="00E86801"/>
    <w:rsid w:val="00EA0102"/>
    <w:rsid w:val="00EA3E34"/>
    <w:rsid w:val="00EB0007"/>
    <w:rsid w:val="00EB3EAA"/>
    <w:rsid w:val="00EB570C"/>
    <w:rsid w:val="00EB6FD5"/>
    <w:rsid w:val="00EC06E8"/>
    <w:rsid w:val="00EC487B"/>
    <w:rsid w:val="00ED047E"/>
    <w:rsid w:val="00ED70BE"/>
    <w:rsid w:val="00EE2F72"/>
    <w:rsid w:val="00EE5B00"/>
    <w:rsid w:val="00EF0503"/>
    <w:rsid w:val="00EF0BCF"/>
    <w:rsid w:val="00EF3DF1"/>
    <w:rsid w:val="00F0311A"/>
    <w:rsid w:val="00F3276B"/>
    <w:rsid w:val="00F56C09"/>
    <w:rsid w:val="00F6422B"/>
    <w:rsid w:val="00F72760"/>
    <w:rsid w:val="00F7636F"/>
    <w:rsid w:val="00F80434"/>
    <w:rsid w:val="00F829A0"/>
    <w:rsid w:val="00F82D32"/>
    <w:rsid w:val="00F833D7"/>
    <w:rsid w:val="00F853F7"/>
    <w:rsid w:val="00F86DE9"/>
    <w:rsid w:val="00F9050D"/>
    <w:rsid w:val="00F92DB9"/>
    <w:rsid w:val="00F975F9"/>
    <w:rsid w:val="00FB03A8"/>
    <w:rsid w:val="00FB08A9"/>
    <w:rsid w:val="00FB185F"/>
    <w:rsid w:val="00FB5670"/>
    <w:rsid w:val="00FB5FA9"/>
    <w:rsid w:val="00FC6048"/>
    <w:rsid w:val="00FD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17ADD"/>
  <w15:docId w15:val="{ABAB0FB1-7BF7-4E6B-8CB4-D9E46F50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FA0"/>
    <w:pPr>
      <w:spacing w:after="200" w:line="276" w:lineRule="auto"/>
    </w:pPr>
    <w:rPr>
      <w:rFonts w:ascii="Arial" w:eastAsia="Cambria" w:hAnsi="Arial"/>
      <w:sz w:val="22"/>
      <w:szCs w:val="22"/>
    </w:rPr>
  </w:style>
  <w:style w:type="paragraph" w:styleId="Heading1">
    <w:name w:val="heading 1"/>
    <w:basedOn w:val="Header"/>
    <w:link w:val="Heading1Char"/>
    <w:uiPriority w:val="9"/>
    <w:qFormat/>
    <w:rsid w:val="008027DA"/>
    <w:pPr>
      <w:ind w:left="90"/>
      <w:outlineLvl w:val="0"/>
    </w:pPr>
    <w:rPr>
      <w:rFonts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Spacing"/>
    <w:link w:val="HeaderChar"/>
    <w:uiPriority w:val="99"/>
    <w:unhideWhenUsed/>
    <w:qFormat/>
    <w:rsid w:val="0081468D"/>
    <w:pPr>
      <w:tabs>
        <w:tab w:val="center" w:pos="4320"/>
        <w:tab w:val="right" w:pos="8640"/>
      </w:tabs>
    </w:pPr>
    <w:rPr>
      <w:rFonts w:ascii="Helvetica" w:eastAsia="Cambria" w:hAnsi="Helvetica"/>
      <w:b/>
      <w:color w:val="FFFFFF"/>
      <w:sz w:val="36"/>
      <w:szCs w:val="22"/>
    </w:rPr>
  </w:style>
  <w:style w:type="character" w:customStyle="1" w:styleId="HeaderChar">
    <w:name w:val="Header Char"/>
    <w:link w:val="Header"/>
    <w:uiPriority w:val="99"/>
    <w:rsid w:val="0081468D"/>
    <w:rPr>
      <w:rFonts w:ascii="Helvetica" w:eastAsia="Cambria" w:hAnsi="Helvetica"/>
      <w:b/>
      <w:color w:val="FFFFFF"/>
      <w:sz w:val="36"/>
      <w:szCs w:val="22"/>
    </w:rPr>
  </w:style>
  <w:style w:type="paragraph" w:styleId="Footer">
    <w:name w:val="footer"/>
    <w:basedOn w:val="Normal"/>
    <w:link w:val="FooterChar"/>
    <w:autoRedefine/>
    <w:uiPriority w:val="99"/>
    <w:unhideWhenUsed/>
    <w:rsid w:val="00A72723"/>
    <w:pPr>
      <w:tabs>
        <w:tab w:val="center" w:pos="4320"/>
        <w:tab w:val="right" w:pos="8640"/>
      </w:tabs>
      <w:spacing w:after="0" w:line="240" w:lineRule="auto"/>
      <w:jc w:val="center"/>
    </w:pPr>
    <w:rPr>
      <w:color w:val="000000"/>
      <w:sz w:val="16"/>
      <w:szCs w:val="16"/>
    </w:rPr>
  </w:style>
  <w:style w:type="character" w:customStyle="1" w:styleId="FooterChar">
    <w:name w:val="Footer Char"/>
    <w:link w:val="Footer"/>
    <w:uiPriority w:val="99"/>
    <w:rsid w:val="00A72723"/>
    <w:rPr>
      <w:rFonts w:ascii="Arial" w:eastAsia="Cambria" w:hAnsi="Arial" w:cs="Times New Roman"/>
      <w:color w:val="000000"/>
      <w:sz w:val="16"/>
      <w:szCs w:val="16"/>
    </w:rPr>
  </w:style>
  <w:style w:type="paragraph" w:styleId="BalloonText">
    <w:name w:val="Balloon Text"/>
    <w:basedOn w:val="Normal"/>
    <w:link w:val="BalloonTextChar"/>
    <w:uiPriority w:val="99"/>
    <w:semiHidden/>
    <w:unhideWhenUsed/>
    <w:rsid w:val="004B7344"/>
    <w:rPr>
      <w:rFonts w:ascii="Lucida Grande" w:hAnsi="Lucida Grande" w:cs="Lucida Grande"/>
      <w:sz w:val="18"/>
      <w:szCs w:val="18"/>
    </w:rPr>
  </w:style>
  <w:style w:type="character" w:customStyle="1" w:styleId="BalloonTextChar">
    <w:name w:val="Balloon Text Char"/>
    <w:link w:val="BalloonText"/>
    <w:uiPriority w:val="99"/>
    <w:semiHidden/>
    <w:rsid w:val="004B7344"/>
    <w:rPr>
      <w:rFonts w:ascii="Lucida Grande" w:hAnsi="Lucida Grande" w:cs="Lucida Grande"/>
      <w:sz w:val="18"/>
      <w:szCs w:val="18"/>
    </w:rPr>
  </w:style>
  <w:style w:type="character" w:styleId="PageNumber">
    <w:name w:val="page number"/>
    <w:basedOn w:val="DefaultParagraphFont"/>
    <w:uiPriority w:val="99"/>
    <w:semiHidden/>
    <w:unhideWhenUsed/>
    <w:rsid w:val="0051039D"/>
  </w:style>
  <w:style w:type="paragraph" w:styleId="NormalWeb">
    <w:name w:val="Normal (Web)"/>
    <w:basedOn w:val="Normal"/>
    <w:uiPriority w:val="99"/>
    <w:unhideWhenUsed/>
    <w:qFormat/>
    <w:rsid w:val="00313F8B"/>
    <w:pPr>
      <w:spacing w:before="100" w:beforeAutospacing="1" w:after="100" w:afterAutospacing="1"/>
    </w:pPr>
    <w:rPr>
      <w:szCs w:val="20"/>
    </w:rPr>
  </w:style>
  <w:style w:type="character" w:styleId="Hyperlink">
    <w:name w:val="Hyperlink"/>
    <w:uiPriority w:val="99"/>
    <w:unhideWhenUsed/>
    <w:rsid w:val="007108E6"/>
    <w:rPr>
      <w:rFonts w:cs="Arial"/>
      <w:b w:val="0"/>
      <w:bCs/>
      <w:color w:val="841519"/>
      <w:szCs w:val="22"/>
      <w:u w:val="single"/>
    </w:rPr>
  </w:style>
  <w:style w:type="character" w:styleId="CommentReference">
    <w:name w:val="annotation reference"/>
    <w:uiPriority w:val="99"/>
    <w:semiHidden/>
    <w:unhideWhenUsed/>
    <w:rsid w:val="003E4E46"/>
    <w:rPr>
      <w:sz w:val="16"/>
      <w:szCs w:val="16"/>
    </w:rPr>
  </w:style>
  <w:style w:type="paragraph" w:styleId="CommentText">
    <w:name w:val="annotation text"/>
    <w:basedOn w:val="Normal"/>
    <w:link w:val="CommentTextChar"/>
    <w:uiPriority w:val="99"/>
    <w:unhideWhenUsed/>
    <w:rsid w:val="003E4E46"/>
    <w:rPr>
      <w:sz w:val="20"/>
      <w:szCs w:val="20"/>
    </w:rPr>
  </w:style>
  <w:style w:type="character" w:customStyle="1" w:styleId="CommentTextChar">
    <w:name w:val="Comment Text Char"/>
    <w:link w:val="CommentText"/>
    <w:uiPriority w:val="99"/>
    <w:rsid w:val="003E4E46"/>
    <w:rPr>
      <w:sz w:val="20"/>
      <w:szCs w:val="20"/>
    </w:rPr>
  </w:style>
  <w:style w:type="paragraph" w:styleId="CommentSubject">
    <w:name w:val="annotation subject"/>
    <w:basedOn w:val="CommentText"/>
    <w:next w:val="CommentText"/>
    <w:link w:val="CommentSubjectChar"/>
    <w:uiPriority w:val="99"/>
    <w:semiHidden/>
    <w:unhideWhenUsed/>
    <w:rsid w:val="003E4E46"/>
    <w:rPr>
      <w:b/>
      <w:bCs/>
    </w:rPr>
  </w:style>
  <w:style w:type="character" w:customStyle="1" w:styleId="CommentSubjectChar">
    <w:name w:val="Comment Subject Char"/>
    <w:link w:val="CommentSubject"/>
    <w:uiPriority w:val="99"/>
    <w:semiHidden/>
    <w:rsid w:val="003E4E46"/>
    <w:rPr>
      <w:b/>
      <w:bCs/>
      <w:sz w:val="20"/>
      <w:szCs w:val="20"/>
    </w:rPr>
  </w:style>
  <w:style w:type="character" w:styleId="FollowedHyperlink">
    <w:name w:val="FollowedHyperlink"/>
    <w:uiPriority w:val="99"/>
    <w:semiHidden/>
    <w:unhideWhenUsed/>
    <w:rsid w:val="0034543C"/>
    <w:rPr>
      <w:color w:val="800080"/>
      <w:u w:val="single"/>
    </w:rPr>
  </w:style>
  <w:style w:type="paragraph" w:styleId="ListParagraph">
    <w:name w:val="List Paragraph"/>
    <w:basedOn w:val="Normal"/>
    <w:link w:val="ListParagraphChar"/>
    <w:uiPriority w:val="34"/>
    <w:qFormat/>
    <w:rsid w:val="00322A43"/>
    <w:pPr>
      <w:ind w:left="720"/>
      <w:contextualSpacing/>
    </w:pPr>
  </w:style>
  <w:style w:type="character" w:styleId="Emphasis">
    <w:name w:val="Emphasis"/>
    <w:uiPriority w:val="20"/>
    <w:qFormat/>
    <w:rsid w:val="00C65DF4"/>
    <w:rPr>
      <w:rFonts w:ascii="Arial" w:hAnsi="Arial"/>
      <w:i/>
      <w:iCs/>
      <w:sz w:val="22"/>
    </w:rPr>
  </w:style>
  <w:style w:type="paragraph" w:styleId="NoSpacing">
    <w:name w:val="No Spacing"/>
    <w:uiPriority w:val="1"/>
    <w:qFormat/>
    <w:rsid w:val="006C1FA0"/>
    <w:rPr>
      <w:rFonts w:ascii="Arial" w:hAnsi="Arial"/>
      <w:sz w:val="22"/>
      <w:szCs w:val="24"/>
    </w:rPr>
  </w:style>
  <w:style w:type="paragraph" w:styleId="EndnoteText">
    <w:name w:val="endnote text"/>
    <w:basedOn w:val="Normal"/>
    <w:link w:val="EndnoteTextChar"/>
    <w:unhideWhenUsed/>
    <w:rsid w:val="00481627"/>
    <w:pPr>
      <w:spacing w:after="0" w:line="240" w:lineRule="auto"/>
    </w:pPr>
    <w:rPr>
      <w:sz w:val="18"/>
      <w:szCs w:val="20"/>
    </w:rPr>
  </w:style>
  <w:style w:type="character" w:customStyle="1" w:styleId="EndnoteTextChar">
    <w:name w:val="Endnote Text Char"/>
    <w:link w:val="EndnoteText"/>
    <w:rsid w:val="00481627"/>
    <w:rPr>
      <w:rFonts w:ascii="Arial" w:eastAsia="Cambria" w:hAnsi="Arial"/>
      <w:sz w:val="18"/>
      <w:szCs w:val="20"/>
    </w:rPr>
  </w:style>
  <w:style w:type="character" w:styleId="EndnoteReference">
    <w:name w:val="endnote reference"/>
    <w:unhideWhenUsed/>
    <w:rsid w:val="003876BD"/>
    <w:rPr>
      <w:vertAlign w:val="superscript"/>
    </w:rPr>
  </w:style>
  <w:style w:type="character" w:customStyle="1" w:styleId="Heading1Char">
    <w:name w:val="Heading 1 Char"/>
    <w:link w:val="Heading1"/>
    <w:rsid w:val="008027DA"/>
    <w:rPr>
      <w:rFonts w:ascii="Helvetica" w:eastAsia="Cambria" w:hAnsi="Helvetica" w:cs="Helvetica"/>
      <w:b/>
      <w:color w:val="FFFFFF"/>
      <w:sz w:val="36"/>
      <w:szCs w:val="22"/>
    </w:rPr>
  </w:style>
  <w:style w:type="paragraph" w:customStyle="1" w:styleId="introtext-CAPT">
    <w:name w:val="intro text - CAPT"/>
    <w:basedOn w:val="Body"/>
    <w:qFormat/>
    <w:rsid w:val="00AF2183"/>
    <w:pPr>
      <w:spacing w:line="312" w:lineRule="auto"/>
    </w:pPr>
    <w:rPr>
      <w:color w:val="556E77"/>
      <w:sz w:val="25"/>
    </w:rPr>
  </w:style>
  <w:style w:type="character" w:customStyle="1" w:styleId="Boldedpoint-listitem">
    <w:name w:val="Bolded point - list item"/>
    <w:uiPriority w:val="1"/>
    <w:qFormat/>
    <w:rsid w:val="004C7DF0"/>
    <w:rPr>
      <w:b/>
      <w:bCs/>
      <w:color w:val="A56325"/>
    </w:rPr>
  </w:style>
  <w:style w:type="paragraph" w:customStyle="1" w:styleId="CAPTlistitem">
    <w:name w:val="CAPT list item"/>
    <w:basedOn w:val="ListParagraph"/>
    <w:qFormat/>
    <w:rsid w:val="00F833D7"/>
    <w:pPr>
      <w:ind w:left="0"/>
      <w:contextualSpacing w:val="0"/>
    </w:pPr>
  </w:style>
  <w:style w:type="paragraph" w:customStyle="1" w:styleId="CAPTsubhead">
    <w:name w:val="CAPT subhead"/>
    <w:basedOn w:val="Normal"/>
    <w:autoRedefine/>
    <w:qFormat/>
    <w:rsid w:val="00AC746C"/>
    <w:pPr>
      <w:keepNext/>
      <w:pBdr>
        <w:bottom w:val="single" w:sz="2" w:space="2" w:color="595959"/>
      </w:pBdr>
      <w:spacing w:before="360" w:line="252" w:lineRule="auto"/>
    </w:pPr>
    <w:rPr>
      <w:b/>
      <w:bCs/>
      <w:caps/>
      <w:color w:val="50738C"/>
      <w:sz w:val="24"/>
      <w:szCs w:val="24"/>
    </w:rPr>
  </w:style>
  <w:style w:type="paragraph" w:customStyle="1" w:styleId="Body">
    <w:name w:val="Body"/>
    <w:basedOn w:val="Normal"/>
    <w:qFormat/>
    <w:rsid w:val="005C6863"/>
    <w:rPr>
      <w:color w:val="000000"/>
      <w:szCs w:val="24"/>
    </w:rPr>
  </w:style>
  <w:style w:type="paragraph" w:customStyle="1" w:styleId="quote-CAPT">
    <w:name w:val="quote - CAPT"/>
    <w:basedOn w:val="Body"/>
    <w:qFormat/>
    <w:rsid w:val="00D0601E"/>
    <w:pPr>
      <w:spacing w:before="360" w:after="120" w:line="288" w:lineRule="auto"/>
    </w:pPr>
    <w:rPr>
      <w:i/>
    </w:rPr>
  </w:style>
  <w:style w:type="paragraph" w:customStyle="1" w:styleId="Endnote">
    <w:name w:val="Endnote"/>
    <w:basedOn w:val="Body"/>
    <w:qFormat/>
    <w:rsid w:val="00EF3DF1"/>
    <w:pPr>
      <w:spacing w:after="120" w:line="240" w:lineRule="auto"/>
    </w:pPr>
    <w:rPr>
      <w:sz w:val="16"/>
    </w:rPr>
  </w:style>
  <w:style w:type="paragraph" w:customStyle="1" w:styleId="CallOutBoxtitle">
    <w:name w:val="Call Out Box title"/>
    <w:basedOn w:val="Normal"/>
    <w:next w:val="CallOutBoxBody"/>
    <w:qFormat/>
    <w:rsid w:val="005B7166"/>
    <w:pPr>
      <w:spacing w:after="60" w:line="216" w:lineRule="auto"/>
      <w:jc w:val="center"/>
    </w:pPr>
    <w:rPr>
      <w:b/>
      <w:bCs/>
      <w:caps/>
      <w:color w:val="244061"/>
      <w:spacing w:val="18"/>
      <w:szCs w:val="23"/>
    </w:rPr>
  </w:style>
  <w:style w:type="paragraph" w:customStyle="1" w:styleId="CallOutBoxBody">
    <w:name w:val="Call Out Box Body"/>
    <w:basedOn w:val="CallOutBoxtitle"/>
    <w:qFormat/>
    <w:rsid w:val="00960360"/>
    <w:pPr>
      <w:spacing w:line="228" w:lineRule="auto"/>
    </w:pPr>
    <w:rPr>
      <w:b w:val="0"/>
      <w:bCs w:val="0"/>
      <w:caps w:val="0"/>
      <w:color w:val="595959"/>
      <w:spacing w:val="0"/>
      <w:sz w:val="20"/>
      <w:szCs w:val="20"/>
    </w:rPr>
  </w:style>
  <w:style w:type="table" w:styleId="TableGrid">
    <w:name w:val="Table Grid"/>
    <w:basedOn w:val="TableNormal"/>
    <w:uiPriority w:val="59"/>
    <w:rsid w:val="0095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57E4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57E4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3">
    <w:name w:val="Light List Accent 3"/>
    <w:basedOn w:val="TableNormal"/>
    <w:uiPriority w:val="61"/>
    <w:rsid w:val="00957E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1-Accent3">
    <w:name w:val="Medium List 1 Accent 3"/>
    <w:basedOn w:val="TableNormal"/>
    <w:uiPriority w:val="65"/>
    <w:rsid w:val="00957E46"/>
    <w:rPr>
      <w:color w:val="000000"/>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Shading1-Accent3">
    <w:name w:val="Medium Shading 1 Accent 3"/>
    <w:basedOn w:val="TableNormal"/>
    <w:uiPriority w:val="63"/>
    <w:rsid w:val="00957E46"/>
    <w:pPr>
      <w:spacing w:line="228" w:lineRule="auto"/>
    </w:pPr>
    <w:rPr>
      <w:rFonts w:ascii="Arial" w:hAnsi="Arial"/>
      <w:color w:val="404040"/>
    </w:rPr>
    <w:tblPr>
      <w:tblStyleRowBandSize w:val="1"/>
      <w:tblStyleColBandSize w:val="1"/>
      <w:tblBorders>
        <w:insideV w:val="single" w:sz="2" w:space="0" w:color="689F00"/>
      </w:tblBorders>
      <w:tblCellMar>
        <w:left w:w="115" w:type="dxa"/>
        <w:bottom w:w="72" w:type="dxa"/>
        <w:right w:w="115" w:type="dxa"/>
      </w:tblCellMar>
    </w:tblPr>
    <w:tcPr>
      <w:tcMar>
        <w:top w:w="43" w:type="dxa"/>
        <w:bottom w:w="43" w:type="dxa"/>
      </w:tcMar>
    </w:tcPr>
    <w:tblStylePr w:type="firstRow">
      <w:pPr>
        <w:spacing w:before="0" w:after="0" w:line="240" w:lineRule="auto"/>
      </w:pPr>
      <w:rPr>
        <w:b/>
        <w:bCs/>
        <w:color w:val="FFFFFF"/>
        <w:sz w:val="24"/>
      </w:rPr>
      <w:tblPr/>
      <w:trPr>
        <w:cantSplit/>
        <w:tblHeader/>
      </w:tr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Mar>
          <w:top w:w="72" w:type="dxa"/>
          <w:left w:w="0" w:type="nil"/>
          <w:bottom w:w="72" w:type="dxa"/>
          <w:right w:w="0" w:type="nil"/>
        </w:tcMar>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top w:val="nil"/>
          <w:left w:val="nil"/>
          <w:bottom w:val="nil"/>
          <w:right w:val="nil"/>
          <w:insideH w:val="nil"/>
          <w:insideV w:val="single" w:sz="4" w:space="0" w:color="FFFFFF"/>
          <w:tl2br w:val="nil"/>
          <w:tr2bl w:val="nil"/>
        </w:tcBorders>
      </w:tcPr>
    </w:tblStylePr>
  </w:style>
  <w:style w:type="table" w:customStyle="1" w:styleId="CAPTtablestyle">
    <w:name w:val="CAPT table style"/>
    <w:basedOn w:val="TableNormal"/>
    <w:uiPriority w:val="99"/>
    <w:rsid w:val="00957E46"/>
    <w:rPr>
      <w:rFonts w:ascii="Arial" w:hAnsi="Arial"/>
    </w:rPr>
    <w:tblPr/>
  </w:style>
  <w:style w:type="paragraph" w:customStyle="1" w:styleId="HeaderTitle">
    <w:name w:val="Header Title"/>
    <w:basedOn w:val="Heading1"/>
    <w:qFormat/>
    <w:rsid w:val="008027DA"/>
  </w:style>
  <w:style w:type="paragraph" w:customStyle="1" w:styleId="BasicParagraph">
    <w:name w:val="[Basic Paragraph]"/>
    <w:basedOn w:val="Normal"/>
    <w:uiPriority w:val="99"/>
    <w:qFormat/>
    <w:rsid w:val="00313F8B"/>
    <w:pPr>
      <w:widowControl w:val="0"/>
      <w:autoSpaceDE w:val="0"/>
      <w:autoSpaceDN w:val="0"/>
      <w:adjustRightInd w:val="0"/>
      <w:spacing w:after="0" w:line="288" w:lineRule="auto"/>
      <w:textAlignment w:val="center"/>
    </w:pPr>
    <w:rPr>
      <w:rFonts w:eastAsia="MS Mincho" w:cs="MinionPro-Regular"/>
      <w:szCs w:val="24"/>
    </w:rPr>
  </w:style>
  <w:style w:type="paragraph" w:customStyle="1" w:styleId="TableHeader">
    <w:name w:val="Table Header"/>
    <w:basedOn w:val="Body"/>
    <w:qFormat/>
    <w:rsid w:val="00187D6D"/>
    <w:pPr>
      <w:spacing w:before="120" w:after="120" w:line="240" w:lineRule="auto"/>
      <w:jc w:val="center"/>
    </w:pPr>
    <w:rPr>
      <w:b/>
      <w:color w:val="FFFFFF"/>
    </w:rPr>
  </w:style>
  <w:style w:type="paragraph" w:customStyle="1" w:styleId="Tablecopy">
    <w:name w:val="Table copy"/>
    <w:basedOn w:val="Body"/>
    <w:qFormat/>
    <w:rsid w:val="000F01EF"/>
    <w:pPr>
      <w:spacing w:before="120" w:after="120"/>
    </w:pPr>
    <w:rPr>
      <w:color w:val="262626"/>
    </w:rPr>
  </w:style>
  <w:style w:type="paragraph" w:customStyle="1" w:styleId="Quote-Author">
    <w:name w:val="Quote - Author"/>
    <w:basedOn w:val="Quote"/>
    <w:qFormat/>
    <w:rsid w:val="00EB0007"/>
    <w:pPr>
      <w:jc w:val="right"/>
    </w:pPr>
    <w:rPr>
      <w:i w:val="0"/>
      <w:sz w:val="20"/>
      <w:szCs w:val="20"/>
    </w:rPr>
  </w:style>
  <w:style w:type="paragraph" w:styleId="Quote">
    <w:name w:val="Quote"/>
    <w:basedOn w:val="Normal"/>
    <w:next w:val="Normal"/>
    <w:link w:val="QuoteChar"/>
    <w:uiPriority w:val="29"/>
    <w:qFormat/>
    <w:rsid w:val="00EB0007"/>
    <w:rPr>
      <w:i/>
      <w:iCs/>
      <w:color w:val="000000"/>
    </w:rPr>
  </w:style>
  <w:style w:type="character" w:customStyle="1" w:styleId="QuoteChar">
    <w:name w:val="Quote Char"/>
    <w:link w:val="Quote"/>
    <w:uiPriority w:val="29"/>
    <w:rsid w:val="00EB0007"/>
    <w:rPr>
      <w:rFonts w:eastAsia="Cambria"/>
      <w:i/>
      <w:iCs/>
      <w:color w:val="000000"/>
      <w:sz w:val="22"/>
      <w:szCs w:val="22"/>
    </w:rPr>
  </w:style>
  <w:style w:type="table" w:customStyle="1" w:styleId="ListTable1Light-Accent11">
    <w:name w:val="List Table 1 Light - Accent 11"/>
    <w:basedOn w:val="TableNormal"/>
    <w:uiPriority w:val="46"/>
    <w:rsid w:val="007108E6"/>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ferences">
    <w:name w:val="References"/>
    <w:basedOn w:val="Body"/>
    <w:qFormat/>
    <w:rsid w:val="00223CC5"/>
    <w:pPr>
      <w:ind w:left="360" w:hanging="360"/>
    </w:pPr>
    <w:rPr>
      <w:sz w:val="18"/>
    </w:rPr>
  </w:style>
  <w:style w:type="paragraph" w:styleId="FootnoteText">
    <w:name w:val="footnote text"/>
    <w:basedOn w:val="Normal"/>
    <w:link w:val="FootnoteTextChar"/>
    <w:uiPriority w:val="99"/>
    <w:unhideWhenUsed/>
    <w:rsid w:val="00481627"/>
    <w:pPr>
      <w:spacing w:after="0" w:line="240" w:lineRule="auto"/>
    </w:pPr>
    <w:rPr>
      <w:sz w:val="18"/>
      <w:szCs w:val="18"/>
    </w:rPr>
  </w:style>
  <w:style w:type="character" w:customStyle="1" w:styleId="FootnoteTextChar">
    <w:name w:val="Footnote Text Char"/>
    <w:link w:val="FootnoteText"/>
    <w:uiPriority w:val="99"/>
    <w:rsid w:val="00481627"/>
    <w:rPr>
      <w:rFonts w:ascii="Arial" w:eastAsia="Cambria" w:hAnsi="Arial"/>
      <w:sz w:val="18"/>
      <w:szCs w:val="18"/>
    </w:rPr>
  </w:style>
  <w:style w:type="character" w:styleId="FootnoteReference">
    <w:name w:val="footnote reference"/>
    <w:uiPriority w:val="99"/>
    <w:unhideWhenUsed/>
    <w:rsid w:val="00D02FDE"/>
    <w:rPr>
      <w:vertAlign w:val="superscript"/>
    </w:rPr>
  </w:style>
  <w:style w:type="paragraph" w:customStyle="1" w:styleId="Tablebullet">
    <w:name w:val="Table bullet"/>
    <w:basedOn w:val="Tablecopy"/>
    <w:qFormat/>
    <w:rsid w:val="000F01EF"/>
    <w:pPr>
      <w:numPr>
        <w:numId w:val="1"/>
      </w:numPr>
      <w:ind w:left="274" w:hanging="180"/>
    </w:pPr>
  </w:style>
  <w:style w:type="table" w:styleId="GridTable4-Accent1">
    <w:name w:val="Grid Table 4 Accent 1"/>
    <w:basedOn w:val="TableNormal"/>
    <w:uiPriority w:val="49"/>
    <w:rsid w:val="00A7402F"/>
    <w:rPr>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1a">
    <w:name w:val="Heading 1a"/>
    <w:basedOn w:val="Heading1"/>
    <w:qFormat/>
    <w:rsid w:val="00C0091E"/>
    <w:pPr>
      <w:keepNext/>
      <w:keepLines/>
      <w:tabs>
        <w:tab w:val="clear" w:pos="4320"/>
        <w:tab w:val="clear" w:pos="8640"/>
      </w:tabs>
      <w:spacing w:before="720"/>
      <w:ind w:left="0"/>
    </w:pPr>
    <w:rPr>
      <w:rFonts w:ascii="Arial" w:eastAsia="Times New Roman" w:hAnsi="Arial" w:cs="Times New Roman"/>
      <w:bCs/>
      <w:color w:val="943634"/>
      <w:sz w:val="48"/>
      <w:szCs w:val="32"/>
    </w:rPr>
  </w:style>
  <w:style w:type="paragraph" w:customStyle="1" w:styleId="Bullet1">
    <w:name w:val="Bullet 1"/>
    <w:basedOn w:val="Normal"/>
    <w:qFormat/>
    <w:rsid w:val="00C0091E"/>
    <w:pPr>
      <w:numPr>
        <w:numId w:val="2"/>
      </w:numPr>
      <w:spacing w:before="200" w:after="0" w:line="240" w:lineRule="auto"/>
      <w:contextualSpacing/>
    </w:pPr>
    <w:rPr>
      <w:rFonts w:ascii="Times New Roman" w:hAnsi="Times New Roman"/>
      <w:sz w:val="24"/>
      <w:szCs w:val="24"/>
    </w:rPr>
  </w:style>
  <w:style w:type="paragraph" w:customStyle="1" w:styleId="ColorfulShading-Accent31">
    <w:name w:val="Colorful Shading - Accent 31"/>
    <w:basedOn w:val="Normal"/>
    <w:uiPriority w:val="34"/>
    <w:qFormat/>
    <w:rsid w:val="000D1CF5"/>
    <w:pPr>
      <w:spacing w:line="240" w:lineRule="auto"/>
      <w:ind w:left="720"/>
      <w:contextualSpacing/>
    </w:pPr>
    <w:rPr>
      <w:rFonts w:ascii="Times New Roman" w:hAnsi="Times New Roman"/>
      <w:sz w:val="24"/>
      <w:szCs w:val="24"/>
    </w:rPr>
  </w:style>
  <w:style w:type="paragraph" w:customStyle="1" w:styleId="Default">
    <w:name w:val="Default"/>
    <w:rsid w:val="000D1CF5"/>
    <w:pPr>
      <w:autoSpaceDE w:val="0"/>
      <w:autoSpaceDN w:val="0"/>
      <w:adjustRightInd w:val="0"/>
    </w:pPr>
    <w:rPr>
      <w:rFonts w:ascii="Arial" w:eastAsia="Cambria" w:hAnsi="Arial" w:cs="Arial"/>
      <w:color w:val="000000"/>
      <w:sz w:val="24"/>
      <w:szCs w:val="24"/>
    </w:rPr>
  </w:style>
  <w:style w:type="table" w:customStyle="1" w:styleId="GridTable4-Accent11">
    <w:name w:val="Grid Table 4 - Accent 11"/>
    <w:basedOn w:val="TableNormal"/>
    <w:next w:val="GridTable4-Accent1"/>
    <w:uiPriority w:val="49"/>
    <w:rsid w:val="00176142"/>
    <w:rPr>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1">
    <w:name w:val="Pa1"/>
    <w:basedOn w:val="Default"/>
    <w:next w:val="Default"/>
    <w:uiPriority w:val="99"/>
    <w:rsid w:val="00C2237A"/>
    <w:pPr>
      <w:widowControl w:val="0"/>
      <w:spacing w:line="181" w:lineRule="atLeast"/>
    </w:pPr>
    <w:rPr>
      <w:rFonts w:ascii="Calibri" w:hAnsi="Calibri" w:cs="Times New Roman"/>
      <w:color w:val="auto"/>
    </w:rPr>
  </w:style>
  <w:style w:type="paragraph" w:customStyle="1" w:styleId="ColorfulList-Accent11">
    <w:name w:val="Colorful List - Accent 11"/>
    <w:basedOn w:val="Normal"/>
    <w:uiPriority w:val="34"/>
    <w:qFormat/>
    <w:rsid w:val="00C2237A"/>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270F78"/>
    <w:rPr>
      <w:rFonts w:ascii="Arial" w:eastAsia="Cambria" w:hAnsi="Arial"/>
      <w:sz w:val="22"/>
      <w:szCs w:val="22"/>
    </w:rPr>
  </w:style>
  <w:style w:type="table" w:customStyle="1" w:styleId="TableGrid1">
    <w:name w:val="Table Grid1"/>
    <w:basedOn w:val="TableNormal"/>
    <w:next w:val="TableGrid"/>
    <w:uiPriority w:val="59"/>
    <w:rsid w:val="00270F78"/>
    <w:rPr>
      <w:rFonts w:ascii="Times New Roman" w:eastAsia="Cambria" w:hAnsi="Times New Roman"/>
    </w:rPr>
    <w:tblPr>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Pr>
    <w:tblStylePr w:type="firstRow">
      <w:pPr>
        <w:jc w:val="center"/>
      </w:pPr>
      <w:rPr>
        <w:rFonts w:ascii="Arial" w:hAnsi="Arial"/>
        <w:b/>
        <w:bCs/>
        <w:i w:val="0"/>
        <w:iCs w:val="0"/>
        <w:caps/>
        <w:smallCaps w:val="0"/>
        <w:color w:val="FFFFFF"/>
        <w:sz w:val="24"/>
        <w:szCs w:val="24"/>
      </w:rPr>
      <w:tblPr/>
      <w:tcPr>
        <w:tcBorders>
          <w:top w:val="single" w:sz="18" w:space="0" w:color="7F7F7F"/>
          <w:left w:val="single" w:sz="18" w:space="0" w:color="7F7F7F"/>
          <w:bottom w:val="nil"/>
          <w:right w:val="single" w:sz="18" w:space="0" w:color="7F7F7F"/>
          <w:insideH w:val="single" w:sz="18" w:space="0" w:color="FFFFFF"/>
          <w:insideV w:val="single" w:sz="18" w:space="0" w:color="FFFFFF"/>
        </w:tcBorders>
        <w:shd w:val="clear" w:color="auto" w:fill="345A8A"/>
      </w:tcPr>
    </w:tblStylePr>
  </w:style>
  <w:style w:type="table" w:customStyle="1" w:styleId="TableGrid2">
    <w:name w:val="Table Grid2"/>
    <w:basedOn w:val="TableNormal"/>
    <w:next w:val="TableGrid"/>
    <w:uiPriority w:val="59"/>
    <w:rsid w:val="00DE6473"/>
    <w:rPr>
      <w:rFonts w:ascii="Times New Roman" w:eastAsia="Cambria" w:hAnsi="Times New Roman"/>
    </w:rPr>
    <w:tblPr>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Pr>
    <w:tblStylePr w:type="firstRow">
      <w:pPr>
        <w:jc w:val="center"/>
      </w:pPr>
      <w:rPr>
        <w:rFonts w:ascii="Arial" w:hAnsi="Arial"/>
        <w:b/>
        <w:bCs/>
        <w:i w:val="0"/>
        <w:iCs w:val="0"/>
        <w:caps/>
        <w:smallCaps w:val="0"/>
        <w:color w:val="FFFFFF"/>
        <w:sz w:val="24"/>
        <w:szCs w:val="24"/>
      </w:rPr>
      <w:tblPr/>
      <w:tcPr>
        <w:tcBorders>
          <w:top w:val="single" w:sz="18" w:space="0" w:color="7F7F7F"/>
          <w:left w:val="single" w:sz="18" w:space="0" w:color="7F7F7F"/>
          <w:bottom w:val="nil"/>
          <w:right w:val="single" w:sz="18" w:space="0" w:color="7F7F7F"/>
          <w:insideH w:val="single" w:sz="18" w:space="0" w:color="FFFFFF"/>
          <w:insideV w:val="single" w:sz="18" w:space="0" w:color="FFFFFF"/>
        </w:tcBorders>
        <w:shd w:val="clear" w:color="auto" w:fill="345A8A"/>
      </w:tcPr>
    </w:tblStylePr>
  </w:style>
  <w:style w:type="paragraph" w:customStyle="1" w:styleId="MediumGrid1-Accent21">
    <w:name w:val="Medium Grid 1 - Accent 21"/>
    <w:basedOn w:val="Normal"/>
    <w:uiPriority w:val="34"/>
    <w:qFormat/>
    <w:rsid w:val="003D2CBF"/>
    <w:pPr>
      <w:spacing w:after="0" w:line="240" w:lineRule="auto"/>
      <w:ind w:left="720"/>
      <w:contextualSpacing/>
    </w:pPr>
    <w:rPr>
      <w:rFonts w:ascii="Times New Roman" w:eastAsia="Times New Roman" w:hAnsi="Times New Roman"/>
      <w:sz w:val="24"/>
      <w:szCs w:val="24"/>
    </w:rPr>
  </w:style>
  <w:style w:type="paragraph" w:customStyle="1" w:styleId="GridTable21">
    <w:name w:val="Grid Table 21"/>
    <w:basedOn w:val="Normal"/>
    <w:next w:val="Normal"/>
    <w:qFormat/>
    <w:rsid w:val="001A7433"/>
    <w:pPr>
      <w:spacing w:line="240" w:lineRule="auto"/>
      <w:ind w:left="720" w:hanging="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2508">
      <w:bodyDiv w:val="1"/>
      <w:marLeft w:val="0"/>
      <w:marRight w:val="0"/>
      <w:marTop w:val="0"/>
      <w:marBottom w:val="0"/>
      <w:divBdr>
        <w:top w:val="none" w:sz="0" w:space="0" w:color="auto"/>
        <w:left w:val="none" w:sz="0" w:space="0" w:color="auto"/>
        <w:bottom w:val="none" w:sz="0" w:space="0" w:color="auto"/>
        <w:right w:val="none" w:sz="0" w:space="0" w:color="auto"/>
      </w:divBdr>
    </w:div>
    <w:div w:id="181285553">
      <w:bodyDiv w:val="1"/>
      <w:marLeft w:val="0"/>
      <w:marRight w:val="0"/>
      <w:marTop w:val="0"/>
      <w:marBottom w:val="0"/>
      <w:divBdr>
        <w:top w:val="none" w:sz="0" w:space="0" w:color="auto"/>
        <w:left w:val="none" w:sz="0" w:space="0" w:color="auto"/>
        <w:bottom w:val="none" w:sz="0" w:space="0" w:color="auto"/>
        <w:right w:val="none" w:sz="0" w:space="0" w:color="auto"/>
      </w:divBdr>
    </w:div>
    <w:div w:id="312947389">
      <w:bodyDiv w:val="1"/>
      <w:marLeft w:val="0"/>
      <w:marRight w:val="0"/>
      <w:marTop w:val="0"/>
      <w:marBottom w:val="0"/>
      <w:divBdr>
        <w:top w:val="none" w:sz="0" w:space="0" w:color="auto"/>
        <w:left w:val="none" w:sz="0" w:space="0" w:color="auto"/>
        <w:bottom w:val="none" w:sz="0" w:space="0" w:color="auto"/>
        <w:right w:val="none" w:sz="0" w:space="0" w:color="auto"/>
      </w:divBdr>
    </w:div>
    <w:div w:id="455369858">
      <w:bodyDiv w:val="1"/>
      <w:marLeft w:val="0"/>
      <w:marRight w:val="0"/>
      <w:marTop w:val="0"/>
      <w:marBottom w:val="0"/>
      <w:divBdr>
        <w:top w:val="none" w:sz="0" w:space="0" w:color="auto"/>
        <w:left w:val="none" w:sz="0" w:space="0" w:color="auto"/>
        <w:bottom w:val="none" w:sz="0" w:space="0" w:color="auto"/>
        <w:right w:val="none" w:sz="0" w:space="0" w:color="auto"/>
      </w:divBdr>
      <w:divsChild>
        <w:div w:id="927544261">
          <w:marLeft w:val="274"/>
          <w:marRight w:val="0"/>
          <w:marTop w:val="0"/>
          <w:marBottom w:val="0"/>
          <w:divBdr>
            <w:top w:val="none" w:sz="0" w:space="0" w:color="auto"/>
            <w:left w:val="none" w:sz="0" w:space="0" w:color="auto"/>
            <w:bottom w:val="none" w:sz="0" w:space="0" w:color="auto"/>
            <w:right w:val="none" w:sz="0" w:space="0" w:color="auto"/>
          </w:divBdr>
        </w:div>
      </w:divsChild>
    </w:div>
    <w:div w:id="508132297">
      <w:bodyDiv w:val="1"/>
      <w:marLeft w:val="0"/>
      <w:marRight w:val="0"/>
      <w:marTop w:val="0"/>
      <w:marBottom w:val="0"/>
      <w:divBdr>
        <w:top w:val="none" w:sz="0" w:space="0" w:color="auto"/>
        <w:left w:val="none" w:sz="0" w:space="0" w:color="auto"/>
        <w:bottom w:val="none" w:sz="0" w:space="0" w:color="auto"/>
        <w:right w:val="none" w:sz="0" w:space="0" w:color="auto"/>
      </w:divBdr>
    </w:div>
    <w:div w:id="1016078079">
      <w:bodyDiv w:val="1"/>
      <w:marLeft w:val="0"/>
      <w:marRight w:val="0"/>
      <w:marTop w:val="0"/>
      <w:marBottom w:val="0"/>
      <w:divBdr>
        <w:top w:val="none" w:sz="0" w:space="0" w:color="auto"/>
        <w:left w:val="none" w:sz="0" w:space="0" w:color="auto"/>
        <w:bottom w:val="none" w:sz="0" w:space="0" w:color="auto"/>
        <w:right w:val="none" w:sz="0" w:space="0" w:color="auto"/>
      </w:divBdr>
    </w:div>
    <w:div w:id="1588877219">
      <w:bodyDiv w:val="1"/>
      <w:marLeft w:val="0"/>
      <w:marRight w:val="0"/>
      <w:marTop w:val="0"/>
      <w:marBottom w:val="0"/>
      <w:divBdr>
        <w:top w:val="none" w:sz="0" w:space="0" w:color="auto"/>
        <w:left w:val="none" w:sz="0" w:space="0" w:color="auto"/>
        <w:bottom w:val="none" w:sz="0" w:space="0" w:color="auto"/>
        <w:right w:val="none" w:sz="0" w:space="0" w:color="auto"/>
      </w:divBdr>
      <w:divsChild>
        <w:div w:id="1000549545">
          <w:marLeft w:val="547"/>
          <w:marRight w:val="0"/>
          <w:marTop w:val="154"/>
          <w:marBottom w:val="0"/>
          <w:divBdr>
            <w:top w:val="none" w:sz="0" w:space="0" w:color="auto"/>
            <w:left w:val="none" w:sz="0" w:space="0" w:color="auto"/>
            <w:bottom w:val="none" w:sz="0" w:space="0" w:color="auto"/>
            <w:right w:val="none" w:sz="0" w:space="0" w:color="auto"/>
          </w:divBdr>
        </w:div>
      </w:divsChild>
    </w:div>
    <w:div w:id="1713916397">
      <w:bodyDiv w:val="1"/>
      <w:marLeft w:val="0"/>
      <w:marRight w:val="0"/>
      <w:marTop w:val="0"/>
      <w:marBottom w:val="0"/>
      <w:divBdr>
        <w:top w:val="none" w:sz="0" w:space="0" w:color="auto"/>
        <w:left w:val="none" w:sz="0" w:space="0" w:color="auto"/>
        <w:bottom w:val="none" w:sz="0" w:space="0" w:color="auto"/>
        <w:right w:val="none" w:sz="0" w:space="0" w:color="auto"/>
      </w:divBdr>
    </w:div>
    <w:div w:id="1728604819">
      <w:bodyDiv w:val="1"/>
      <w:marLeft w:val="0"/>
      <w:marRight w:val="0"/>
      <w:marTop w:val="0"/>
      <w:marBottom w:val="0"/>
      <w:divBdr>
        <w:top w:val="none" w:sz="0" w:space="0" w:color="auto"/>
        <w:left w:val="none" w:sz="0" w:space="0" w:color="auto"/>
        <w:bottom w:val="none" w:sz="0" w:space="0" w:color="auto"/>
        <w:right w:val="none" w:sz="0" w:space="0" w:color="auto"/>
      </w:divBdr>
    </w:div>
    <w:div w:id="2100254425">
      <w:bodyDiv w:val="1"/>
      <w:marLeft w:val="0"/>
      <w:marRight w:val="0"/>
      <w:marTop w:val="0"/>
      <w:marBottom w:val="0"/>
      <w:divBdr>
        <w:top w:val="none" w:sz="0" w:space="0" w:color="auto"/>
        <w:left w:val="none" w:sz="0" w:space="0" w:color="auto"/>
        <w:bottom w:val="none" w:sz="0" w:space="0" w:color="auto"/>
        <w:right w:val="none" w:sz="0" w:space="0" w:color="auto"/>
      </w:divBdr>
    </w:div>
    <w:div w:id="2107840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samhsa.gov/capt/"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samhsa.gov/cap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sidy\AppData\Local\Temp\CAPT_Generic%20Materials%20Template_portrait.12201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C8CA41967B649801294AB19FD9E5C" ma:contentTypeVersion="2" ma:contentTypeDescription="Create a new document." ma:contentTypeScope="" ma:versionID="bd8ee1cd93910443a3e75d64015019c1">
  <xsd:schema xmlns:xsd="http://www.w3.org/2001/XMLSchema" xmlns:xs="http://www.w3.org/2001/XMLSchema" xmlns:p="http://schemas.microsoft.com/office/2006/metadata/properties" xmlns:ns2="5979aaf7-0e43-49f5-ba2b-c8367ac4a444" targetNamespace="http://schemas.microsoft.com/office/2006/metadata/properties" ma:root="true" ma:fieldsID="228cc5353f28598e5958aef4a65bcecc" ns2:_="">
    <xsd:import namespace="5979aaf7-0e43-49f5-ba2b-c8367ac4a4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9aaf7-0e43-49f5-ba2b-c8367ac4a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4CAD-A254-490C-A914-81CB667871C9}"/>
</file>

<file path=customXml/itemProps2.xml><?xml version="1.0" encoding="utf-8"?>
<ds:datastoreItem xmlns:ds="http://schemas.openxmlformats.org/officeDocument/2006/customXml" ds:itemID="{2C3E68A1-368A-41BD-BB59-9272C08016DA}">
  <ds:schemaRefs>
    <ds:schemaRef ds:uri="http://schemas.microsoft.com/office/2006/metadata/properties"/>
    <ds:schemaRef ds:uri="057a0dad-16ba-4132-83bc-aeed1972dd24"/>
    <ds:schemaRef ds:uri="http://schemas.microsoft.com/office/infopath/2007/PartnerControls"/>
    <ds:schemaRef ds:uri="http://schemas.microsoft.com/sharepoint/v3"/>
    <ds:schemaRef ds:uri="9b20655d-cd6f-4022-a6f9-0d85b1bd81c6"/>
  </ds:schemaRefs>
</ds:datastoreItem>
</file>

<file path=customXml/itemProps3.xml><?xml version="1.0" encoding="utf-8"?>
<ds:datastoreItem xmlns:ds="http://schemas.openxmlformats.org/officeDocument/2006/customXml" ds:itemID="{4A951CB4-B435-4816-B993-377B41038C64}">
  <ds:schemaRefs>
    <ds:schemaRef ds:uri="http://schemas.microsoft.com/sharepoint/v3/contenttype/forms"/>
  </ds:schemaRefs>
</ds:datastoreItem>
</file>

<file path=customXml/itemProps4.xml><?xml version="1.0" encoding="utf-8"?>
<ds:datastoreItem xmlns:ds="http://schemas.openxmlformats.org/officeDocument/2006/customXml" ds:itemID="{C412921D-9398-485D-9C61-911767D4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CAPT_Generic Materials Template_portrait.122017-2</Template>
  <TotalTime>2</TotalTime>
  <Pages>23</Pages>
  <Words>6513</Words>
  <Characters>37126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43552</CharactersWithSpaces>
  <SharedDoc>false</SharedDoc>
  <HyperlinkBase/>
  <HLinks>
    <vt:vector size="12" baseType="variant">
      <vt:variant>
        <vt:i4>3997717</vt:i4>
      </vt:variant>
      <vt:variant>
        <vt:i4>-1</vt:i4>
      </vt:variant>
      <vt:variant>
        <vt:i4>2049</vt:i4>
      </vt:variant>
      <vt:variant>
        <vt:i4>4</vt:i4>
      </vt:variant>
      <vt:variant>
        <vt:lpwstr>http://www.samhsa.gov/capt/</vt:lpwstr>
      </vt:variant>
      <vt:variant>
        <vt:lpwstr/>
      </vt:variant>
      <vt:variant>
        <vt:i4>3997717</vt:i4>
      </vt:variant>
      <vt:variant>
        <vt:i4>-1</vt:i4>
      </vt:variant>
      <vt:variant>
        <vt:i4>2052</vt:i4>
      </vt:variant>
      <vt:variant>
        <vt:i4>4</vt:i4>
      </vt:variant>
      <vt:variant>
        <vt:lpwstr>http://www.samhsa.gov/capt/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Luciani, Nicole E.</dc:creator>
  <cp:keywords/>
  <dc:description/>
  <cp:lastModifiedBy>Luciani, Nicole E.</cp:lastModifiedBy>
  <cp:revision>3</cp:revision>
  <cp:lastPrinted>2018-11-02T15:19:00Z</cp:lastPrinted>
  <dcterms:created xsi:type="dcterms:W3CDTF">2018-09-19T18:28:00Z</dcterms:created>
  <dcterms:modified xsi:type="dcterms:W3CDTF">2018-11-02T15:20:00Z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0x010100CAAC8CA41967B649801294AB19FD9E5C</vt:lpwstr>
  </property>
  <property fmtid="{D5CDD505-2E9C-101B-9397-08002B2CF9AE}" pid="3" name="Section">
    <vt:lpwstr>Events</vt:lpwstr>
  </property>
  <property fmtid="{D5CDD505-2E9C-101B-9397-08002B2CF9AE}" pid="4" name="TaxKeyword">
    <vt:lpwstr/>
  </property>
  <property fmtid="{D5CDD505-2E9C-101B-9397-08002B2CF9AE}" pid="5" name="Page">
    <vt:lpwstr/>
  </property>
</Properties>
</file>