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B6279" w14:textId="77777777" w:rsidR="00492026" w:rsidRPr="00A07B17" w:rsidRDefault="00A07B17" w:rsidP="008027DA">
      <w:pPr>
        <w:pStyle w:val="HeaderTitle"/>
        <w:rPr>
          <w:sz w:val="40"/>
          <w:szCs w:val="40"/>
        </w:rPr>
      </w:pPr>
      <w:bookmarkStart w:id="0" w:name="_GoBack"/>
      <w:bookmarkEnd w:id="0"/>
      <w:r w:rsidRPr="00A07B17">
        <w:rPr>
          <w:sz w:val="40"/>
          <w:szCs w:val="40"/>
        </w:rPr>
        <w:t>Session 1 Handouts</w:t>
      </w:r>
    </w:p>
    <w:p w14:paraId="7BDB627A" w14:textId="77777777" w:rsidR="00492026" w:rsidRPr="00A07B17" w:rsidRDefault="00A07B17" w:rsidP="008027DA">
      <w:pPr>
        <w:pStyle w:val="HeaderTitle"/>
        <w:rPr>
          <w:i/>
          <w:sz w:val="28"/>
          <w:szCs w:val="28"/>
        </w:rPr>
      </w:pPr>
      <w:r>
        <w:rPr>
          <w:i/>
          <w:sz w:val="28"/>
          <w:szCs w:val="28"/>
        </w:rPr>
        <w:t>Substance Abuse Prevention Skills Training</w:t>
      </w:r>
    </w:p>
    <w:p w14:paraId="7BDB627B" w14:textId="77777777" w:rsidR="007936D9" w:rsidRPr="0081468D" w:rsidRDefault="007936D9" w:rsidP="005C6863">
      <w:pPr>
        <w:pStyle w:val="introtext-CAPT"/>
      </w:pPr>
    </w:p>
    <w:p w14:paraId="7BDB627C" w14:textId="77777777" w:rsidR="003876BD" w:rsidRPr="004F2595" w:rsidRDefault="003D4FD1" w:rsidP="001F184D">
      <w:pPr>
        <w:pStyle w:val="CAPTsubhead"/>
      </w:pPr>
      <w:r>
        <w:t xml:space="preserve">Agenda </w:t>
      </w:r>
    </w:p>
    <w:p w14:paraId="7BDB627D" w14:textId="77777777" w:rsidR="003876BD" w:rsidRPr="003D4FD1" w:rsidRDefault="003D4FD1" w:rsidP="00F833D7">
      <w:pPr>
        <w:pStyle w:val="CAPTlistitem"/>
        <w:rPr>
          <w:rStyle w:val="Boldedpoint-listitem"/>
          <w:b w:val="0"/>
          <w:bCs w:val="0"/>
          <w:color w:val="auto"/>
        </w:rPr>
      </w:pPr>
      <w:r>
        <w:rPr>
          <w:rStyle w:val="Boldedpoint-listitem"/>
        </w:rPr>
        <w:t xml:space="preserve">An Introduction to the SAPST </w:t>
      </w:r>
    </w:p>
    <w:p w14:paraId="7BDB627E" w14:textId="77777777" w:rsidR="003D4FD1" w:rsidRPr="00A07B17" w:rsidRDefault="003D4FD1" w:rsidP="009A451C">
      <w:pPr>
        <w:pStyle w:val="CAPTlistitem"/>
        <w:numPr>
          <w:ilvl w:val="1"/>
          <w:numId w:val="1"/>
        </w:numPr>
        <w:rPr>
          <w:b/>
        </w:rPr>
      </w:pPr>
      <w:r w:rsidRPr="00A07B17">
        <w:rPr>
          <w:rStyle w:val="Boldedpoint-listitem"/>
          <w:b w:val="0"/>
          <w:color w:val="auto"/>
        </w:rPr>
        <w:t xml:space="preserve">Training Overview and Logistics </w:t>
      </w:r>
    </w:p>
    <w:p w14:paraId="7BDB627F" w14:textId="77777777" w:rsidR="003876BD" w:rsidRPr="003D4FD1" w:rsidRDefault="003D4FD1" w:rsidP="00F833D7">
      <w:pPr>
        <w:pStyle w:val="CAPTlistitem"/>
        <w:rPr>
          <w:rStyle w:val="Boldedpoint-listitem"/>
          <w:bCs w:val="0"/>
          <w:color w:val="auto"/>
        </w:rPr>
      </w:pPr>
      <w:r>
        <w:rPr>
          <w:rStyle w:val="Boldedpoint-listitem"/>
        </w:rPr>
        <w:t xml:space="preserve">Setting the Foundation: From Theory to Practice </w:t>
      </w:r>
    </w:p>
    <w:p w14:paraId="7BDB6280" w14:textId="77777777" w:rsidR="003D4FD1" w:rsidRPr="00A07B17" w:rsidRDefault="003D4FD1" w:rsidP="009A451C">
      <w:pPr>
        <w:pStyle w:val="CAPTlistitem"/>
        <w:numPr>
          <w:ilvl w:val="1"/>
          <w:numId w:val="1"/>
        </w:numPr>
        <w:rPr>
          <w:rStyle w:val="Boldedpoint-listitem"/>
          <w:b w:val="0"/>
          <w:bCs w:val="0"/>
          <w:color w:val="auto"/>
        </w:rPr>
      </w:pPr>
      <w:r w:rsidRPr="00A07B17">
        <w:rPr>
          <w:rStyle w:val="Boldedpoint-listitem"/>
          <w:b w:val="0"/>
          <w:color w:val="auto"/>
        </w:rPr>
        <w:t xml:space="preserve">Behavioral Health </w:t>
      </w:r>
    </w:p>
    <w:p w14:paraId="7BDB6281" w14:textId="77777777" w:rsidR="003D4FD1" w:rsidRPr="00A07B17" w:rsidRDefault="003D4FD1" w:rsidP="009A451C">
      <w:pPr>
        <w:pStyle w:val="CAPTlistitem"/>
        <w:numPr>
          <w:ilvl w:val="1"/>
          <w:numId w:val="1"/>
        </w:numPr>
        <w:rPr>
          <w:rStyle w:val="Boldedpoint-listitem"/>
          <w:b w:val="0"/>
          <w:bCs w:val="0"/>
          <w:color w:val="auto"/>
        </w:rPr>
      </w:pPr>
      <w:r w:rsidRPr="00A07B17">
        <w:rPr>
          <w:rStyle w:val="Boldedpoint-listitem"/>
          <w:b w:val="0"/>
          <w:color w:val="auto"/>
        </w:rPr>
        <w:t xml:space="preserve">Continuum of Care </w:t>
      </w:r>
    </w:p>
    <w:p w14:paraId="7BDB6282" w14:textId="77777777" w:rsidR="003D4FD1" w:rsidRPr="00A07B17" w:rsidRDefault="003D4FD1" w:rsidP="009A451C">
      <w:pPr>
        <w:pStyle w:val="CAPTlistitem"/>
        <w:numPr>
          <w:ilvl w:val="1"/>
          <w:numId w:val="1"/>
        </w:numPr>
        <w:rPr>
          <w:rStyle w:val="Boldedpoint-listitem"/>
          <w:b w:val="0"/>
          <w:bCs w:val="0"/>
          <w:color w:val="auto"/>
        </w:rPr>
      </w:pPr>
      <w:r w:rsidRPr="00A07B17">
        <w:rPr>
          <w:rStyle w:val="Boldedpoint-listitem"/>
          <w:b w:val="0"/>
          <w:color w:val="auto"/>
        </w:rPr>
        <w:t xml:space="preserve">Public Health Approach </w:t>
      </w:r>
    </w:p>
    <w:p w14:paraId="7BDB6283" w14:textId="77777777" w:rsidR="003D4FD1" w:rsidRPr="00A07B17" w:rsidRDefault="003D4FD1" w:rsidP="009A451C">
      <w:pPr>
        <w:pStyle w:val="CAPTlistitem"/>
        <w:numPr>
          <w:ilvl w:val="1"/>
          <w:numId w:val="1"/>
        </w:numPr>
        <w:rPr>
          <w:rStyle w:val="Boldedpoint-listitem"/>
          <w:b w:val="0"/>
          <w:bCs w:val="0"/>
          <w:color w:val="auto"/>
        </w:rPr>
      </w:pPr>
      <w:r w:rsidRPr="00A07B17">
        <w:rPr>
          <w:rStyle w:val="Boldedpoint-listitem"/>
          <w:b w:val="0"/>
          <w:color w:val="auto"/>
        </w:rPr>
        <w:t xml:space="preserve">Risk and Protective Factors </w:t>
      </w:r>
    </w:p>
    <w:p w14:paraId="7BDB6284" w14:textId="77777777" w:rsidR="003D4FD1" w:rsidRPr="00A07B17" w:rsidRDefault="003D4FD1" w:rsidP="009A451C">
      <w:pPr>
        <w:pStyle w:val="CAPTlistitem"/>
        <w:numPr>
          <w:ilvl w:val="1"/>
          <w:numId w:val="1"/>
        </w:numPr>
        <w:rPr>
          <w:rStyle w:val="Boldedpoint-listitem"/>
          <w:b w:val="0"/>
          <w:bCs w:val="0"/>
          <w:color w:val="auto"/>
        </w:rPr>
      </w:pPr>
      <w:r w:rsidRPr="00A07B17">
        <w:rPr>
          <w:rStyle w:val="Boldedpoint-listitem"/>
          <w:b w:val="0"/>
          <w:color w:val="auto"/>
        </w:rPr>
        <w:t xml:space="preserve">Developmental Perspective </w:t>
      </w:r>
    </w:p>
    <w:p w14:paraId="7BDB6285" w14:textId="77777777" w:rsidR="003D4FD1" w:rsidRPr="00A07B17" w:rsidRDefault="003D4FD1" w:rsidP="009A451C">
      <w:pPr>
        <w:pStyle w:val="CAPTlistitem"/>
        <w:numPr>
          <w:ilvl w:val="1"/>
          <w:numId w:val="1"/>
        </w:numPr>
        <w:rPr>
          <w:b/>
        </w:rPr>
      </w:pPr>
      <w:r w:rsidRPr="00A07B17">
        <w:rPr>
          <w:rStyle w:val="Boldedpoint-listitem"/>
          <w:b w:val="0"/>
          <w:color w:val="auto"/>
        </w:rPr>
        <w:t xml:space="preserve">Introduction to the Strategic Prevention Framework </w:t>
      </w:r>
    </w:p>
    <w:p w14:paraId="7BDB6286" w14:textId="77777777" w:rsidR="00C0091E" w:rsidRPr="004F2595" w:rsidRDefault="00C0091E" w:rsidP="001F184D">
      <w:pPr>
        <w:pStyle w:val="CAPTsubhead"/>
      </w:pPr>
      <w:r>
        <w:t xml:space="preserve">Learning objectives </w:t>
      </w:r>
    </w:p>
    <w:p w14:paraId="7BDB6287" w14:textId="77777777" w:rsidR="00C0091E" w:rsidRPr="00A07B17" w:rsidRDefault="00C0091E" w:rsidP="00A07B17">
      <w:pPr>
        <w:pStyle w:val="CAPTlistitem"/>
        <w:numPr>
          <w:ilvl w:val="0"/>
          <w:numId w:val="0"/>
        </w:numPr>
        <w:rPr>
          <w:rStyle w:val="Boldedpoint-listitem"/>
          <w:b w:val="0"/>
          <w:bCs w:val="0"/>
          <w:color w:val="auto"/>
        </w:rPr>
      </w:pPr>
      <w:r w:rsidRPr="00A07B17">
        <w:rPr>
          <w:rStyle w:val="Boldedpoint-listitem"/>
          <w:b w:val="0"/>
          <w:color w:val="auto"/>
        </w:rPr>
        <w:t xml:space="preserve">By the end of this session, you will be able to: </w:t>
      </w:r>
    </w:p>
    <w:p w14:paraId="7BDB6288" w14:textId="77777777" w:rsidR="00C0091E" w:rsidRPr="00A07B17" w:rsidRDefault="00C0091E" w:rsidP="00A07B17">
      <w:pPr>
        <w:pStyle w:val="CAPTlistitem"/>
        <w:rPr>
          <w:color w:val="A56325"/>
        </w:rPr>
      </w:pPr>
      <w:r w:rsidRPr="00A07B17">
        <w:rPr>
          <w:rStyle w:val="Boldedpoint-listitem"/>
        </w:rPr>
        <w:t xml:space="preserve">Define behavioral health </w:t>
      </w:r>
    </w:p>
    <w:p w14:paraId="7BDB6289" w14:textId="77777777" w:rsidR="00C0091E" w:rsidRPr="00A07B17" w:rsidRDefault="00C0091E" w:rsidP="00A07B17">
      <w:pPr>
        <w:pStyle w:val="CAPTlistitem"/>
        <w:rPr>
          <w:rStyle w:val="Boldedpoint-listitem"/>
          <w:bCs w:val="0"/>
        </w:rPr>
      </w:pPr>
      <w:r w:rsidRPr="00A07B17">
        <w:rPr>
          <w:rStyle w:val="Boldedpoint-listitem"/>
        </w:rPr>
        <w:t xml:space="preserve">Explain the continuum of care </w:t>
      </w:r>
    </w:p>
    <w:p w14:paraId="7BDB628A" w14:textId="77777777" w:rsidR="00C0091E" w:rsidRPr="00A07B17" w:rsidRDefault="00C0091E" w:rsidP="00A07B17">
      <w:pPr>
        <w:pStyle w:val="CAPTlistitem"/>
        <w:rPr>
          <w:rStyle w:val="Boldedpoint-listitem"/>
          <w:bCs w:val="0"/>
        </w:rPr>
      </w:pPr>
      <w:r w:rsidRPr="00A07B17">
        <w:rPr>
          <w:rStyle w:val="Boldedpoint-listitem"/>
        </w:rPr>
        <w:t xml:space="preserve">Identify key characteristics of the public health approach </w:t>
      </w:r>
    </w:p>
    <w:p w14:paraId="7BDB628B" w14:textId="77777777" w:rsidR="003D4FD1" w:rsidRPr="00A07B17" w:rsidRDefault="00C0091E" w:rsidP="00A07B17">
      <w:pPr>
        <w:pStyle w:val="CAPTlistitem"/>
        <w:rPr>
          <w:rStyle w:val="Boldedpoint-listitem"/>
          <w:bCs w:val="0"/>
        </w:rPr>
      </w:pPr>
      <w:r w:rsidRPr="00A07B17">
        <w:rPr>
          <w:rStyle w:val="Boldedpoint-listitem"/>
        </w:rPr>
        <w:t>Describe risk and protective factors in multiple contexts and from the developmental perspective</w:t>
      </w:r>
    </w:p>
    <w:p w14:paraId="7BDB628C" w14:textId="77777777" w:rsidR="00C0091E" w:rsidRPr="00A07B17" w:rsidRDefault="00C0091E" w:rsidP="00A07B17">
      <w:pPr>
        <w:pStyle w:val="CAPTlistitem"/>
        <w:rPr>
          <w:rStyle w:val="Boldedpoint-listitem"/>
        </w:rPr>
      </w:pPr>
      <w:r w:rsidRPr="00A07B17">
        <w:rPr>
          <w:rStyle w:val="Boldedpoint-listitem"/>
        </w:rPr>
        <w:t xml:space="preserve">Summarize the Strategic Prevention Framework </w:t>
      </w:r>
    </w:p>
    <w:p w14:paraId="7BDB628D" w14:textId="77777777" w:rsidR="00C0091E" w:rsidRPr="00C0091E" w:rsidRDefault="00C0091E" w:rsidP="00C0091E">
      <w:pPr>
        <w:spacing w:after="0" w:line="240" w:lineRule="auto"/>
        <w:rPr>
          <w:b/>
          <w:bCs/>
          <w:color w:val="A56325"/>
        </w:rPr>
      </w:pPr>
      <w:r>
        <w:rPr>
          <w:rStyle w:val="Boldedpoint-listitem"/>
        </w:rPr>
        <w:br w:type="page"/>
      </w:r>
    </w:p>
    <w:p w14:paraId="7BDB628E" w14:textId="77777777" w:rsidR="00C0091E" w:rsidRPr="008231BD" w:rsidRDefault="00C0091E" w:rsidP="001F184D">
      <w:pPr>
        <w:pStyle w:val="CAPTsubhead"/>
      </w:pPr>
      <w:r>
        <w:lastRenderedPageBreak/>
        <w:t xml:space="preserve">index of Handouts </w:t>
      </w:r>
    </w:p>
    <w:p w14:paraId="7BDB628F" w14:textId="77777777" w:rsidR="00C0091E" w:rsidRPr="00C0091E" w:rsidRDefault="00C0091E" w:rsidP="00C0091E">
      <w:pPr>
        <w:pStyle w:val="Heading1a"/>
        <w:tabs>
          <w:tab w:val="left" w:pos="3240"/>
        </w:tabs>
        <w:spacing w:before="0" w:after="240"/>
        <w:ind w:left="3240" w:hanging="3240"/>
        <w:rPr>
          <w:rFonts w:cs="Arial"/>
          <w:b w:val="0"/>
          <w:color w:val="auto"/>
          <w:sz w:val="22"/>
          <w:szCs w:val="28"/>
          <w:lang w:val="lv-LV"/>
        </w:rPr>
      </w:pPr>
      <w:r w:rsidRPr="00C0091E">
        <w:rPr>
          <w:rFonts w:cs="Arial"/>
          <w:b w:val="0"/>
          <w:color w:val="auto"/>
          <w:sz w:val="22"/>
          <w:szCs w:val="28"/>
          <w:lang w:val="lv-LV"/>
        </w:rPr>
        <w:t>Information Sheet 1.1:</w:t>
      </w:r>
      <w:r w:rsidRPr="00C0091E">
        <w:rPr>
          <w:rFonts w:cs="Arial"/>
          <w:b w:val="0"/>
          <w:color w:val="auto"/>
          <w:sz w:val="22"/>
          <w:szCs w:val="28"/>
          <w:lang w:val="lv-LV"/>
        </w:rPr>
        <w:tab/>
        <w:t>SAPST Overview</w:t>
      </w:r>
    </w:p>
    <w:p w14:paraId="7BDB6290" w14:textId="77777777" w:rsidR="00C0091E" w:rsidRPr="00C0091E" w:rsidRDefault="00C0091E" w:rsidP="00C0091E">
      <w:pPr>
        <w:pStyle w:val="Heading1a"/>
        <w:tabs>
          <w:tab w:val="left" w:pos="3240"/>
        </w:tabs>
        <w:spacing w:before="0" w:after="240"/>
        <w:ind w:left="3240" w:hanging="3240"/>
        <w:rPr>
          <w:rFonts w:cs="Arial"/>
          <w:b w:val="0"/>
          <w:color w:val="auto"/>
          <w:sz w:val="22"/>
          <w:szCs w:val="28"/>
          <w:lang w:val="lv-LV"/>
        </w:rPr>
      </w:pPr>
      <w:r w:rsidRPr="00C0091E">
        <w:rPr>
          <w:rFonts w:cs="Arial"/>
          <w:b w:val="0"/>
          <w:color w:val="auto"/>
          <w:sz w:val="22"/>
          <w:szCs w:val="28"/>
          <w:lang w:val="lv-LV"/>
        </w:rPr>
        <w:t>Information Sheet 1.2:</w:t>
      </w:r>
      <w:r w:rsidRPr="00C0091E">
        <w:rPr>
          <w:rFonts w:cs="Arial"/>
          <w:b w:val="0"/>
          <w:color w:val="auto"/>
          <w:sz w:val="22"/>
          <w:szCs w:val="28"/>
          <w:lang w:val="lv-LV"/>
        </w:rPr>
        <w:tab/>
        <w:t xml:space="preserve">Timeline of Alcohol and Drug Abuse Prevention </w:t>
      </w:r>
    </w:p>
    <w:p w14:paraId="7BDB6291" w14:textId="77777777" w:rsidR="00C0091E" w:rsidRPr="00C0091E" w:rsidRDefault="00C0091E" w:rsidP="00C0091E">
      <w:pPr>
        <w:pStyle w:val="Heading1a"/>
        <w:tabs>
          <w:tab w:val="left" w:pos="3240"/>
        </w:tabs>
        <w:spacing w:before="0" w:after="240"/>
        <w:ind w:left="3240" w:hanging="3240"/>
        <w:rPr>
          <w:rFonts w:cs="Arial"/>
          <w:b w:val="0"/>
          <w:color w:val="auto"/>
          <w:sz w:val="22"/>
          <w:szCs w:val="28"/>
          <w:lang w:val="lv-LV"/>
        </w:rPr>
      </w:pPr>
      <w:r w:rsidRPr="00C0091E">
        <w:rPr>
          <w:rFonts w:cs="Arial"/>
          <w:b w:val="0"/>
          <w:color w:val="auto"/>
          <w:sz w:val="22"/>
          <w:szCs w:val="28"/>
          <w:lang w:val="lv-LV"/>
        </w:rPr>
        <w:t>Information Sheet 1.3:</w:t>
      </w:r>
      <w:r w:rsidRPr="00C0091E">
        <w:rPr>
          <w:rFonts w:cs="Arial"/>
          <w:b w:val="0"/>
          <w:color w:val="auto"/>
          <w:sz w:val="22"/>
          <w:szCs w:val="28"/>
          <w:lang w:val="lv-LV"/>
        </w:rPr>
        <w:tab/>
        <w:t>Behavioral Health</w:t>
      </w:r>
    </w:p>
    <w:p w14:paraId="7BDB6292" w14:textId="77777777" w:rsidR="00C0091E" w:rsidRPr="00C0091E" w:rsidRDefault="00C0091E" w:rsidP="00C0091E">
      <w:pPr>
        <w:pStyle w:val="Heading1a"/>
        <w:tabs>
          <w:tab w:val="left" w:pos="3240"/>
        </w:tabs>
        <w:spacing w:before="0" w:after="240"/>
        <w:ind w:left="3240" w:hanging="3240"/>
        <w:rPr>
          <w:rFonts w:cs="Arial"/>
          <w:b w:val="0"/>
          <w:color w:val="auto"/>
          <w:sz w:val="22"/>
          <w:szCs w:val="28"/>
          <w:lang w:val="lv-LV"/>
        </w:rPr>
      </w:pPr>
      <w:r w:rsidRPr="00C0091E">
        <w:rPr>
          <w:rFonts w:cs="Arial"/>
          <w:b w:val="0"/>
          <w:color w:val="auto"/>
          <w:sz w:val="22"/>
          <w:szCs w:val="28"/>
          <w:lang w:val="lv-LV"/>
        </w:rPr>
        <w:t>Information Sheet 1.4:</w:t>
      </w:r>
      <w:r w:rsidRPr="00C0091E">
        <w:rPr>
          <w:rFonts w:cs="Arial"/>
          <w:b w:val="0"/>
          <w:color w:val="auto"/>
          <w:sz w:val="22"/>
          <w:szCs w:val="28"/>
          <w:lang w:val="lv-LV"/>
        </w:rPr>
        <w:tab/>
        <w:t>Eight Dimensions of Wellness</w:t>
      </w:r>
    </w:p>
    <w:p w14:paraId="7BDB6293" w14:textId="77777777" w:rsidR="00C0091E" w:rsidRPr="00C0091E" w:rsidRDefault="00C0091E" w:rsidP="00C0091E">
      <w:pPr>
        <w:pStyle w:val="Heading1a"/>
        <w:tabs>
          <w:tab w:val="left" w:pos="3240"/>
        </w:tabs>
        <w:spacing w:before="0" w:after="240"/>
        <w:ind w:left="3240" w:hanging="3240"/>
        <w:rPr>
          <w:rFonts w:cs="Arial"/>
          <w:b w:val="0"/>
          <w:color w:val="auto"/>
          <w:sz w:val="22"/>
          <w:szCs w:val="28"/>
          <w:lang w:val="lv-LV"/>
        </w:rPr>
      </w:pPr>
      <w:r w:rsidRPr="00C0091E">
        <w:rPr>
          <w:rFonts w:cs="Arial"/>
          <w:b w:val="0"/>
          <w:color w:val="auto"/>
          <w:sz w:val="22"/>
          <w:szCs w:val="28"/>
          <w:lang w:val="lv-LV"/>
        </w:rPr>
        <w:t xml:space="preserve">Worksheet 1.5: </w:t>
      </w:r>
      <w:r w:rsidRPr="00C0091E">
        <w:rPr>
          <w:rFonts w:cs="Arial"/>
          <w:b w:val="0"/>
          <w:color w:val="auto"/>
          <w:sz w:val="22"/>
          <w:szCs w:val="28"/>
          <w:lang w:val="lv-LV"/>
        </w:rPr>
        <w:tab/>
        <w:t>Activity – Your Eight Dimensions</w:t>
      </w:r>
    </w:p>
    <w:p w14:paraId="7BDB6294" w14:textId="77777777" w:rsidR="00C0091E" w:rsidRPr="00C0091E" w:rsidRDefault="00C0091E" w:rsidP="00C0091E">
      <w:pPr>
        <w:pStyle w:val="Heading1a"/>
        <w:tabs>
          <w:tab w:val="left" w:pos="3240"/>
        </w:tabs>
        <w:spacing w:before="0" w:after="240"/>
        <w:ind w:left="3240" w:hanging="3240"/>
        <w:rPr>
          <w:rFonts w:cs="Arial"/>
          <w:b w:val="0"/>
          <w:color w:val="auto"/>
          <w:sz w:val="22"/>
          <w:szCs w:val="28"/>
          <w:lang w:val="lv-LV"/>
        </w:rPr>
      </w:pPr>
      <w:r w:rsidRPr="00C0091E">
        <w:rPr>
          <w:rFonts w:cs="Arial"/>
          <w:b w:val="0"/>
          <w:color w:val="auto"/>
          <w:sz w:val="22"/>
          <w:szCs w:val="28"/>
          <w:lang w:val="lv-LV"/>
        </w:rPr>
        <w:t>Information Sheet 1.6:</w:t>
      </w:r>
      <w:r w:rsidRPr="00C0091E">
        <w:rPr>
          <w:rFonts w:cs="Arial"/>
          <w:b w:val="0"/>
          <w:color w:val="auto"/>
          <w:sz w:val="22"/>
          <w:szCs w:val="28"/>
          <w:lang w:val="lv-LV"/>
        </w:rPr>
        <w:tab/>
        <w:t>The Continuum of Care</w:t>
      </w:r>
    </w:p>
    <w:p w14:paraId="7BDB6295" w14:textId="77777777" w:rsidR="00C0091E" w:rsidRPr="00C0091E" w:rsidRDefault="00C0091E" w:rsidP="00C0091E">
      <w:pPr>
        <w:pStyle w:val="Heading1a"/>
        <w:tabs>
          <w:tab w:val="left" w:pos="3240"/>
        </w:tabs>
        <w:spacing w:before="0" w:after="240"/>
        <w:ind w:left="3240" w:hanging="3240"/>
        <w:rPr>
          <w:rFonts w:cs="Arial"/>
          <w:b w:val="0"/>
          <w:color w:val="auto"/>
          <w:sz w:val="22"/>
          <w:szCs w:val="28"/>
          <w:lang w:val="lv-LV"/>
        </w:rPr>
      </w:pPr>
      <w:r w:rsidRPr="00C0091E">
        <w:rPr>
          <w:rFonts w:cs="Arial"/>
          <w:b w:val="0"/>
          <w:color w:val="auto"/>
          <w:sz w:val="22"/>
          <w:szCs w:val="28"/>
          <w:lang w:val="lv-LV"/>
        </w:rPr>
        <w:t>Worksheet 1.7:</w:t>
      </w:r>
      <w:r w:rsidRPr="00C0091E">
        <w:rPr>
          <w:rFonts w:cs="Arial"/>
          <w:b w:val="0"/>
          <w:color w:val="auto"/>
          <w:sz w:val="22"/>
          <w:szCs w:val="28"/>
          <w:lang w:val="lv-LV"/>
        </w:rPr>
        <w:tab/>
        <w:t>Activity – U, S, or I?</w:t>
      </w:r>
    </w:p>
    <w:p w14:paraId="7BDB6296" w14:textId="77777777" w:rsidR="00C0091E" w:rsidRPr="00C0091E" w:rsidRDefault="00C0091E" w:rsidP="00C0091E">
      <w:pPr>
        <w:pStyle w:val="Heading1a"/>
        <w:tabs>
          <w:tab w:val="left" w:pos="3240"/>
        </w:tabs>
        <w:spacing w:before="0" w:after="240"/>
        <w:ind w:left="3240" w:hanging="3240"/>
        <w:rPr>
          <w:rFonts w:cs="Arial"/>
          <w:b w:val="0"/>
          <w:color w:val="auto"/>
          <w:sz w:val="22"/>
          <w:szCs w:val="28"/>
          <w:lang w:val="lv-LV"/>
        </w:rPr>
      </w:pPr>
      <w:r w:rsidRPr="00C0091E">
        <w:rPr>
          <w:rFonts w:cs="Arial"/>
          <w:b w:val="0"/>
          <w:color w:val="auto"/>
          <w:sz w:val="22"/>
          <w:szCs w:val="28"/>
          <w:lang w:val="lv-LV"/>
        </w:rPr>
        <w:t>Information Sheet 1.8:</w:t>
      </w:r>
      <w:r w:rsidRPr="00C0091E">
        <w:rPr>
          <w:rFonts w:cs="Arial"/>
          <w:b w:val="0"/>
          <w:color w:val="auto"/>
          <w:sz w:val="22"/>
          <w:szCs w:val="28"/>
          <w:lang w:val="lv-LV"/>
        </w:rPr>
        <w:tab/>
        <w:t>Risk and Protective Factors</w:t>
      </w:r>
    </w:p>
    <w:p w14:paraId="7BDB6297" w14:textId="77777777" w:rsidR="00C0091E" w:rsidRPr="00C0091E" w:rsidRDefault="00C0091E" w:rsidP="00C0091E">
      <w:pPr>
        <w:pStyle w:val="Heading1a"/>
        <w:tabs>
          <w:tab w:val="left" w:pos="3240"/>
        </w:tabs>
        <w:spacing w:before="0" w:after="240"/>
        <w:ind w:left="3240" w:hanging="3240"/>
        <w:rPr>
          <w:rFonts w:cs="Arial"/>
          <w:b w:val="0"/>
          <w:color w:val="auto"/>
          <w:sz w:val="22"/>
          <w:szCs w:val="28"/>
          <w:lang w:val="lv-LV"/>
        </w:rPr>
      </w:pPr>
      <w:r w:rsidRPr="00C0091E">
        <w:rPr>
          <w:rFonts w:cs="Arial"/>
          <w:b w:val="0"/>
          <w:color w:val="auto"/>
          <w:sz w:val="22"/>
          <w:szCs w:val="28"/>
          <w:lang w:val="lv-LV"/>
        </w:rPr>
        <w:t xml:space="preserve">Information Sheet 1.9: </w:t>
      </w:r>
      <w:r w:rsidRPr="00C0091E">
        <w:rPr>
          <w:rFonts w:cs="Arial"/>
          <w:b w:val="0"/>
          <w:color w:val="auto"/>
          <w:sz w:val="22"/>
          <w:szCs w:val="28"/>
          <w:lang w:val="lv-LV"/>
        </w:rPr>
        <w:tab/>
        <w:t>Shared Risk and Protective Factors</w:t>
      </w:r>
    </w:p>
    <w:p w14:paraId="7BDB6298" w14:textId="77777777" w:rsidR="00C0091E" w:rsidRPr="00C0091E" w:rsidRDefault="00C0091E" w:rsidP="00C0091E">
      <w:pPr>
        <w:pStyle w:val="Heading1a"/>
        <w:tabs>
          <w:tab w:val="left" w:pos="3240"/>
        </w:tabs>
        <w:spacing w:before="0" w:after="240"/>
        <w:ind w:left="3240" w:hanging="3240"/>
        <w:rPr>
          <w:rFonts w:cs="Arial"/>
          <w:b w:val="0"/>
          <w:color w:val="auto"/>
          <w:sz w:val="22"/>
          <w:szCs w:val="28"/>
          <w:lang w:val="lv-LV"/>
        </w:rPr>
      </w:pPr>
      <w:r w:rsidRPr="00C0091E">
        <w:rPr>
          <w:rFonts w:cs="Arial"/>
          <w:b w:val="0"/>
          <w:color w:val="auto"/>
          <w:sz w:val="22"/>
          <w:szCs w:val="28"/>
          <w:lang w:val="lv-LV"/>
        </w:rPr>
        <w:t>Information Sheet 1.10:</w:t>
      </w:r>
      <w:r w:rsidRPr="00C0091E">
        <w:rPr>
          <w:rFonts w:cs="Arial"/>
          <w:b w:val="0"/>
          <w:color w:val="auto"/>
          <w:sz w:val="22"/>
          <w:szCs w:val="28"/>
          <w:lang w:val="lv-LV"/>
        </w:rPr>
        <w:tab/>
        <w:t>Developmental Perspective</w:t>
      </w:r>
    </w:p>
    <w:p w14:paraId="7BDB6299" w14:textId="77777777" w:rsidR="00C0091E" w:rsidRPr="00C0091E" w:rsidRDefault="00C0091E" w:rsidP="00C0091E">
      <w:pPr>
        <w:pStyle w:val="Heading1a"/>
        <w:tabs>
          <w:tab w:val="left" w:pos="3240"/>
        </w:tabs>
        <w:spacing w:before="0" w:after="240"/>
        <w:ind w:left="3240" w:hanging="3240"/>
        <w:rPr>
          <w:rFonts w:cs="Arial"/>
          <w:sz w:val="22"/>
          <w:szCs w:val="28"/>
        </w:rPr>
      </w:pPr>
      <w:r w:rsidRPr="00C0091E">
        <w:rPr>
          <w:rFonts w:cs="Arial"/>
          <w:b w:val="0"/>
          <w:color w:val="auto"/>
          <w:sz w:val="22"/>
          <w:szCs w:val="28"/>
          <w:lang w:val="lv-LV"/>
        </w:rPr>
        <w:t>Information Sheet 1.11:</w:t>
      </w:r>
      <w:r w:rsidRPr="00C0091E">
        <w:rPr>
          <w:rFonts w:cs="Arial"/>
          <w:b w:val="0"/>
          <w:color w:val="auto"/>
          <w:sz w:val="22"/>
          <w:szCs w:val="28"/>
          <w:lang w:val="lv-LV"/>
        </w:rPr>
        <w:tab/>
        <w:t>A Public Health Approach</w:t>
      </w:r>
    </w:p>
    <w:p w14:paraId="7BDB629A" w14:textId="77777777" w:rsidR="00C0091E" w:rsidRDefault="00C0091E" w:rsidP="001F184D">
      <w:pPr>
        <w:pStyle w:val="CAPTsubhead"/>
      </w:pPr>
    </w:p>
    <w:p w14:paraId="7BDB629B" w14:textId="77777777" w:rsidR="00C0091E" w:rsidRDefault="00C0091E" w:rsidP="001F184D">
      <w:pPr>
        <w:pStyle w:val="CAPTsubhead"/>
      </w:pPr>
    </w:p>
    <w:p w14:paraId="7BDB629C" w14:textId="77777777" w:rsidR="00C0091E" w:rsidRDefault="00C0091E" w:rsidP="001F184D">
      <w:pPr>
        <w:pStyle w:val="CAPTsubhead"/>
      </w:pPr>
    </w:p>
    <w:p w14:paraId="7BDB629D" w14:textId="77777777" w:rsidR="00C0091E" w:rsidRDefault="00C0091E" w:rsidP="001F184D">
      <w:pPr>
        <w:pStyle w:val="CAPTsubhead"/>
      </w:pPr>
    </w:p>
    <w:p w14:paraId="7BDB629E" w14:textId="77777777" w:rsidR="00C0091E" w:rsidRDefault="00C0091E" w:rsidP="001F184D">
      <w:pPr>
        <w:pStyle w:val="CAPTsubhead"/>
      </w:pPr>
    </w:p>
    <w:p w14:paraId="7BDB629F" w14:textId="77777777" w:rsidR="00C0091E" w:rsidRDefault="00C0091E" w:rsidP="001F184D">
      <w:pPr>
        <w:pStyle w:val="CAPTsubhead"/>
      </w:pPr>
    </w:p>
    <w:p w14:paraId="7BDB62A0" w14:textId="77777777" w:rsidR="00C0091E" w:rsidRDefault="00C0091E" w:rsidP="001F184D">
      <w:pPr>
        <w:pStyle w:val="CAPTsubhead"/>
      </w:pPr>
    </w:p>
    <w:p w14:paraId="7BDB62A1" w14:textId="77777777" w:rsidR="00C0091E" w:rsidRDefault="00C0091E" w:rsidP="001F184D">
      <w:pPr>
        <w:pStyle w:val="CAPTsubhead"/>
      </w:pPr>
    </w:p>
    <w:p w14:paraId="7BDB62A2" w14:textId="77777777" w:rsidR="00C0091E" w:rsidRDefault="00C0091E" w:rsidP="001F184D">
      <w:pPr>
        <w:pStyle w:val="CAPTsubhead"/>
      </w:pPr>
    </w:p>
    <w:p w14:paraId="7BDB62A3" w14:textId="77777777" w:rsidR="00D811F5" w:rsidRDefault="00D811F5" w:rsidP="00D811F5">
      <w:pPr>
        <w:pStyle w:val="CAPTsubhead"/>
        <w:suppressLineNumbers/>
      </w:pPr>
    </w:p>
    <w:p w14:paraId="7BDB62A4" w14:textId="77777777" w:rsidR="00C0091E" w:rsidRPr="00C0091E" w:rsidRDefault="00C0091E" w:rsidP="001F184D">
      <w:pPr>
        <w:pStyle w:val="CAPTsubhead"/>
        <w:rPr>
          <w:rStyle w:val="Boldedpoint-listitem"/>
          <w:b/>
          <w:bCs/>
          <w:color w:val="50738C"/>
        </w:rPr>
      </w:pPr>
      <w:r>
        <w:lastRenderedPageBreak/>
        <w:t xml:space="preserve">information sheet 1.1 – Sapst overview </w:t>
      </w:r>
    </w:p>
    <w:p w14:paraId="7BDB62A5" w14:textId="77777777" w:rsidR="007C495E" w:rsidRPr="00E0477E" w:rsidRDefault="007C495E" w:rsidP="005B5B52">
      <w:pPr>
        <w:pStyle w:val="CAPTlistitem"/>
        <w:numPr>
          <w:ilvl w:val="0"/>
          <w:numId w:val="0"/>
        </w:numPr>
        <w:spacing w:after="120" w:line="240" w:lineRule="auto"/>
        <w:rPr>
          <w:rStyle w:val="Boldedpoint-listitem"/>
          <w:bCs w:val="0"/>
          <w:color w:val="auto"/>
        </w:rPr>
      </w:pPr>
      <w:r w:rsidRPr="00E0477E">
        <w:rPr>
          <w:rStyle w:val="Boldedpoint-listitem"/>
          <w:color w:val="auto"/>
        </w:rPr>
        <w:t xml:space="preserve">Session 1 </w:t>
      </w:r>
    </w:p>
    <w:p w14:paraId="7BDB62A6" w14:textId="77777777" w:rsidR="00C0091E" w:rsidRPr="00E0477E" w:rsidRDefault="00C0091E" w:rsidP="005B5B52">
      <w:pPr>
        <w:pStyle w:val="CAPTlistitem"/>
        <w:spacing w:after="120" w:line="240" w:lineRule="auto"/>
        <w:rPr>
          <w:rStyle w:val="Boldedpoint-listitem"/>
          <w:bCs w:val="0"/>
        </w:rPr>
      </w:pPr>
      <w:r w:rsidRPr="00E0477E">
        <w:rPr>
          <w:rStyle w:val="Boldedpoint-listitem"/>
        </w:rPr>
        <w:t xml:space="preserve">An Introduction to the SAPST </w:t>
      </w:r>
    </w:p>
    <w:p w14:paraId="7BDB62A7" w14:textId="77777777" w:rsidR="00C0091E" w:rsidRPr="00E77AC8" w:rsidRDefault="00C0091E" w:rsidP="009A451C">
      <w:pPr>
        <w:pStyle w:val="CAPTlistitem"/>
        <w:numPr>
          <w:ilvl w:val="1"/>
          <w:numId w:val="1"/>
        </w:numPr>
        <w:spacing w:after="0" w:line="360" w:lineRule="auto"/>
        <w:rPr>
          <w:b/>
        </w:rPr>
      </w:pPr>
      <w:r w:rsidRPr="00E77AC8">
        <w:rPr>
          <w:rStyle w:val="Boldedpoint-listitem"/>
          <w:b w:val="0"/>
          <w:color w:val="auto"/>
        </w:rPr>
        <w:t xml:space="preserve">Training Overview and Logistics </w:t>
      </w:r>
    </w:p>
    <w:p w14:paraId="7BDB62A8" w14:textId="77777777" w:rsidR="00C0091E" w:rsidRPr="00E0477E" w:rsidRDefault="007C495E" w:rsidP="005B5B52">
      <w:pPr>
        <w:pStyle w:val="CAPTlistitem"/>
        <w:spacing w:after="0" w:line="360" w:lineRule="auto"/>
        <w:rPr>
          <w:rStyle w:val="Boldedpoint-listitem"/>
          <w:bCs w:val="0"/>
        </w:rPr>
      </w:pPr>
      <w:r w:rsidRPr="00E0477E">
        <w:rPr>
          <w:rStyle w:val="Boldedpoint-listitem"/>
        </w:rPr>
        <w:t xml:space="preserve">Setting the Foundation: From Theory to Practice </w:t>
      </w:r>
    </w:p>
    <w:p w14:paraId="7BDB62A9" w14:textId="77777777" w:rsidR="00C0091E" w:rsidRPr="00E77AC8" w:rsidRDefault="00C0091E" w:rsidP="009A451C">
      <w:pPr>
        <w:pStyle w:val="CAPTlistitem"/>
        <w:numPr>
          <w:ilvl w:val="1"/>
          <w:numId w:val="1"/>
        </w:numPr>
        <w:spacing w:after="0" w:line="360" w:lineRule="auto"/>
        <w:rPr>
          <w:rStyle w:val="Boldedpoint-listitem"/>
          <w:b w:val="0"/>
          <w:bCs w:val="0"/>
          <w:color w:val="auto"/>
        </w:rPr>
      </w:pPr>
      <w:r w:rsidRPr="00E77AC8">
        <w:rPr>
          <w:rStyle w:val="Boldedpoint-listitem"/>
          <w:b w:val="0"/>
          <w:color w:val="auto"/>
        </w:rPr>
        <w:t xml:space="preserve">Behavioral Health </w:t>
      </w:r>
    </w:p>
    <w:p w14:paraId="7BDB62AA" w14:textId="77777777" w:rsidR="00C0091E" w:rsidRPr="00E77AC8" w:rsidRDefault="00C0091E" w:rsidP="009A451C">
      <w:pPr>
        <w:pStyle w:val="CAPTlistitem"/>
        <w:numPr>
          <w:ilvl w:val="1"/>
          <w:numId w:val="1"/>
        </w:numPr>
        <w:spacing w:after="0" w:line="360" w:lineRule="auto"/>
        <w:rPr>
          <w:rStyle w:val="Boldedpoint-listitem"/>
          <w:b w:val="0"/>
          <w:bCs w:val="0"/>
          <w:color w:val="auto"/>
        </w:rPr>
      </w:pPr>
      <w:r w:rsidRPr="00E77AC8">
        <w:rPr>
          <w:rStyle w:val="Boldedpoint-listitem"/>
          <w:b w:val="0"/>
          <w:color w:val="auto"/>
        </w:rPr>
        <w:t xml:space="preserve">Continuum of Care </w:t>
      </w:r>
    </w:p>
    <w:p w14:paraId="7BDB62AB" w14:textId="77777777" w:rsidR="00C0091E" w:rsidRPr="00E77AC8" w:rsidRDefault="00C0091E" w:rsidP="009A451C">
      <w:pPr>
        <w:pStyle w:val="CAPTlistitem"/>
        <w:numPr>
          <w:ilvl w:val="1"/>
          <w:numId w:val="1"/>
        </w:numPr>
        <w:spacing w:after="0" w:line="360" w:lineRule="auto"/>
        <w:rPr>
          <w:rStyle w:val="Boldedpoint-listitem"/>
          <w:b w:val="0"/>
          <w:bCs w:val="0"/>
          <w:color w:val="auto"/>
        </w:rPr>
      </w:pPr>
      <w:r w:rsidRPr="00E77AC8">
        <w:rPr>
          <w:rStyle w:val="Boldedpoint-listitem"/>
          <w:b w:val="0"/>
          <w:color w:val="auto"/>
        </w:rPr>
        <w:t xml:space="preserve">Public Health Approach </w:t>
      </w:r>
    </w:p>
    <w:p w14:paraId="7BDB62AC" w14:textId="77777777" w:rsidR="00C0091E" w:rsidRPr="00E77AC8" w:rsidRDefault="00C0091E" w:rsidP="009A451C">
      <w:pPr>
        <w:pStyle w:val="CAPTlistitem"/>
        <w:numPr>
          <w:ilvl w:val="1"/>
          <w:numId w:val="1"/>
        </w:numPr>
        <w:spacing w:after="0" w:line="360" w:lineRule="auto"/>
        <w:rPr>
          <w:rStyle w:val="Boldedpoint-listitem"/>
          <w:b w:val="0"/>
          <w:bCs w:val="0"/>
          <w:color w:val="auto"/>
        </w:rPr>
      </w:pPr>
      <w:r w:rsidRPr="00E77AC8">
        <w:rPr>
          <w:rStyle w:val="Boldedpoint-listitem"/>
          <w:b w:val="0"/>
          <w:color w:val="auto"/>
        </w:rPr>
        <w:t xml:space="preserve">Risk and Protective Factors </w:t>
      </w:r>
    </w:p>
    <w:p w14:paraId="7BDB62AD" w14:textId="77777777" w:rsidR="00C0091E" w:rsidRPr="00E77AC8" w:rsidRDefault="00C0091E" w:rsidP="009A451C">
      <w:pPr>
        <w:pStyle w:val="CAPTlistitem"/>
        <w:numPr>
          <w:ilvl w:val="1"/>
          <w:numId w:val="1"/>
        </w:numPr>
        <w:spacing w:after="0" w:line="360" w:lineRule="auto"/>
        <w:rPr>
          <w:rStyle w:val="Boldedpoint-listitem"/>
          <w:b w:val="0"/>
          <w:bCs w:val="0"/>
          <w:color w:val="auto"/>
        </w:rPr>
      </w:pPr>
      <w:r w:rsidRPr="00E77AC8">
        <w:rPr>
          <w:rStyle w:val="Boldedpoint-listitem"/>
          <w:b w:val="0"/>
          <w:color w:val="auto"/>
        </w:rPr>
        <w:t xml:space="preserve">Developmental Perspective </w:t>
      </w:r>
    </w:p>
    <w:p w14:paraId="7BDB62AE" w14:textId="77777777" w:rsidR="007C495E" w:rsidRPr="00E77AC8" w:rsidRDefault="00C0091E" w:rsidP="009A451C">
      <w:pPr>
        <w:pStyle w:val="CAPTlistitem"/>
        <w:numPr>
          <w:ilvl w:val="1"/>
          <w:numId w:val="1"/>
        </w:numPr>
        <w:spacing w:after="0" w:line="360" w:lineRule="auto"/>
        <w:rPr>
          <w:b/>
        </w:rPr>
      </w:pPr>
      <w:r w:rsidRPr="00E77AC8">
        <w:rPr>
          <w:rStyle w:val="Boldedpoint-listitem"/>
          <w:b w:val="0"/>
          <w:color w:val="auto"/>
        </w:rPr>
        <w:t xml:space="preserve">Introduction to the Strategic Prevention Framework </w:t>
      </w:r>
    </w:p>
    <w:p w14:paraId="7BDB62AF" w14:textId="77777777" w:rsidR="007C495E" w:rsidRDefault="007C495E" w:rsidP="005B5B52">
      <w:pPr>
        <w:pStyle w:val="CAPTlistitem"/>
        <w:numPr>
          <w:ilvl w:val="0"/>
          <w:numId w:val="0"/>
        </w:numPr>
        <w:spacing w:after="120" w:line="240" w:lineRule="auto"/>
        <w:rPr>
          <w:rStyle w:val="Boldedpoint-listitem"/>
        </w:rPr>
      </w:pPr>
    </w:p>
    <w:p w14:paraId="7BDB62B0" w14:textId="77777777" w:rsidR="007C495E" w:rsidRPr="00E0477E" w:rsidRDefault="007C495E" w:rsidP="005B5B52">
      <w:pPr>
        <w:pStyle w:val="CAPTlistitem"/>
        <w:numPr>
          <w:ilvl w:val="0"/>
          <w:numId w:val="0"/>
        </w:numPr>
        <w:spacing w:after="120" w:line="240" w:lineRule="auto"/>
        <w:rPr>
          <w:rStyle w:val="Boldedpoint-listitem"/>
          <w:bCs w:val="0"/>
          <w:color w:val="auto"/>
        </w:rPr>
      </w:pPr>
      <w:r w:rsidRPr="00E0477E">
        <w:rPr>
          <w:rStyle w:val="Boldedpoint-listitem"/>
          <w:color w:val="auto"/>
        </w:rPr>
        <w:t xml:space="preserve">Session 2 </w:t>
      </w:r>
    </w:p>
    <w:p w14:paraId="7BDB62B1" w14:textId="77777777" w:rsidR="007C495E" w:rsidRPr="00E0477E" w:rsidRDefault="007C495E" w:rsidP="005B5B52">
      <w:pPr>
        <w:pStyle w:val="CAPTlistitem"/>
        <w:spacing w:after="120" w:line="240" w:lineRule="auto"/>
        <w:rPr>
          <w:rStyle w:val="Boldedpoint-listitem"/>
          <w:bCs w:val="0"/>
        </w:rPr>
      </w:pPr>
      <w:r w:rsidRPr="00E0477E">
        <w:rPr>
          <w:rStyle w:val="Boldedpoint-listitem"/>
        </w:rPr>
        <w:t>Strategic Prevention Framework</w:t>
      </w:r>
    </w:p>
    <w:p w14:paraId="7BDB62B2" w14:textId="77777777" w:rsidR="007C495E" w:rsidRPr="00E77AC8" w:rsidRDefault="007C495E" w:rsidP="009A451C">
      <w:pPr>
        <w:pStyle w:val="CAPTlistitem"/>
        <w:numPr>
          <w:ilvl w:val="1"/>
          <w:numId w:val="1"/>
        </w:numPr>
        <w:spacing w:after="0" w:line="360" w:lineRule="auto"/>
        <w:rPr>
          <w:rStyle w:val="Boldedpoint-listitem"/>
          <w:b w:val="0"/>
          <w:bCs w:val="0"/>
          <w:color w:val="auto"/>
        </w:rPr>
      </w:pPr>
      <w:r w:rsidRPr="00E77AC8">
        <w:rPr>
          <w:rStyle w:val="Boldedpoint-listitem"/>
          <w:b w:val="0"/>
          <w:color w:val="auto"/>
        </w:rPr>
        <w:t xml:space="preserve">Step 1: Assessment </w:t>
      </w:r>
    </w:p>
    <w:p w14:paraId="7BDB62B3" w14:textId="77777777" w:rsidR="007C495E" w:rsidRPr="00E77AC8" w:rsidRDefault="007C495E" w:rsidP="009A451C">
      <w:pPr>
        <w:pStyle w:val="CAPTlistitem"/>
        <w:numPr>
          <w:ilvl w:val="1"/>
          <w:numId w:val="1"/>
        </w:numPr>
        <w:spacing w:after="0" w:line="360" w:lineRule="auto"/>
        <w:rPr>
          <w:rStyle w:val="Boldedpoint-listitem"/>
          <w:b w:val="0"/>
          <w:bCs w:val="0"/>
          <w:color w:val="auto"/>
        </w:rPr>
      </w:pPr>
      <w:r w:rsidRPr="00E77AC8">
        <w:rPr>
          <w:rStyle w:val="Boldedpoint-listitem"/>
          <w:b w:val="0"/>
          <w:color w:val="auto"/>
        </w:rPr>
        <w:t xml:space="preserve">Step 2: Capacity </w:t>
      </w:r>
    </w:p>
    <w:p w14:paraId="7BDB62B4" w14:textId="77777777" w:rsidR="007C495E" w:rsidRDefault="007C495E" w:rsidP="007C495E">
      <w:pPr>
        <w:pStyle w:val="CAPTlistitem"/>
        <w:numPr>
          <w:ilvl w:val="0"/>
          <w:numId w:val="0"/>
        </w:numPr>
        <w:spacing w:after="0" w:line="240" w:lineRule="auto"/>
        <w:rPr>
          <w:rStyle w:val="Boldedpoint-listitem"/>
        </w:rPr>
      </w:pPr>
    </w:p>
    <w:p w14:paraId="7BDB62B5" w14:textId="77777777" w:rsidR="007C495E" w:rsidRPr="00E0477E" w:rsidRDefault="007C495E" w:rsidP="005B5B52">
      <w:pPr>
        <w:pStyle w:val="CAPTlistitem"/>
        <w:numPr>
          <w:ilvl w:val="0"/>
          <w:numId w:val="0"/>
        </w:numPr>
        <w:spacing w:before="120" w:after="0" w:line="240" w:lineRule="auto"/>
        <w:rPr>
          <w:rStyle w:val="Boldedpoint-listitem"/>
          <w:bCs w:val="0"/>
          <w:color w:val="auto"/>
        </w:rPr>
      </w:pPr>
      <w:r w:rsidRPr="00E0477E">
        <w:rPr>
          <w:rStyle w:val="Boldedpoint-listitem"/>
          <w:color w:val="auto"/>
        </w:rPr>
        <w:t>Session 3</w:t>
      </w:r>
    </w:p>
    <w:p w14:paraId="7BDB62B6" w14:textId="77777777" w:rsidR="007C495E" w:rsidRPr="00E0477E" w:rsidRDefault="007C495E" w:rsidP="009A451C">
      <w:pPr>
        <w:pStyle w:val="CAPTlistitem"/>
        <w:spacing w:before="120" w:after="0" w:line="360" w:lineRule="auto"/>
        <w:rPr>
          <w:rStyle w:val="Boldedpoint-listitem"/>
          <w:bCs w:val="0"/>
        </w:rPr>
      </w:pPr>
      <w:r w:rsidRPr="00E0477E">
        <w:rPr>
          <w:rStyle w:val="Boldedpoint-listitem"/>
        </w:rPr>
        <w:t xml:space="preserve">Strategic Prevention Framework </w:t>
      </w:r>
    </w:p>
    <w:p w14:paraId="7BDB62B7" w14:textId="77777777" w:rsidR="007C495E" w:rsidRPr="00E77AC8" w:rsidRDefault="007C495E" w:rsidP="009A451C">
      <w:pPr>
        <w:pStyle w:val="CAPTlistitem"/>
        <w:numPr>
          <w:ilvl w:val="1"/>
          <w:numId w:val="1"/>
        </w:numPr>
        <w:spacing w:after="0" w:line="360" w:lineRule="auto"/>
        <w:rPr>
          <w:rStyle w:val="Boldedpoint-listitem"/>
          <w:b w:val="0"/>
          <w:bCs w:val="0"/>
          <w:color w:val="auto"/>
        </w:rPr>
      </w:pPr>
      <w:r w:rsidRPr="00E77AC8">
        <w:rPr>
          <w:rStyle w:val="Boldedpoint-listitem"/>
          <w:b w:val="0"/>
          <w:color w:val="auto"/>
        </w:rPr>
        <w:t xml:space="preserve">Step 2: Capacity (cont.) </w:t>
      </w:r>
    </w:p>
    <w:p w14:paraId="7BDB62B8" w14:textId="77777777" w:rsidR="007C495E" w:rsidRPr="00E77AC8" w:rsidRDefault="007C495E" w:rsidP="009A451C">
      <w:pPr>
        <w:pStyle w:val="CAPTlistitem"/>
        <w:numPr>
          <w:ilvl w:val="1"/>
          <w:numId w:val="1"/>
        </w:numPr>
        <w:spacing w:after="0" w:line="360" w:lineRule="auto"/>
        <w:rPr>
          <w:rStyle w:val="Boldedpoint-listitem"/>
          <w:b w:val="0"/>
          <w:bCs w:val="0"/>
          <w:color w:val="auto"/>
        </w:rPr>
      </w:pPr>
      <w:r w:rsidRPr="00E77AC8">
        <w:rPr>
          <w:rStyle w:val="Boldedpoint-listitem"/>
          <w:b w:val="0"/>
          <w:color w:val="auto"/>
        </w:rPr>
        <w:t xml:space="preserve">Cultural Competence </w:t>
      </w:r>
    </w:p>
    <w:p w14:paraId="7BDB62B9" w14:textId="77777777" w:rsidR="007C495E" w:rsidRPr="00E77AC8" w:rsidRDefault="007C495E" w:rsidP="009A451C">
      <w:pPr>
        <w:pStyle w:val="CAPTlistitem"/>
        <w:numPr>
          <w:ilvl w:val="1"/>
          <w:numId w:val="1"/>
        </w:numPr>
        <w:spacing w:after="0" w:line="360" w:lineRule="auto"/>
        <w:rPr>
          <w:rStyle w:val="Boldedpoint-listitem"/>
          <w:b w:val="0"/>
          <w:bCs w:val="0"/>
          <w:color w:val="auto"/>
        </w:rPr>
      </w:pPr>
      <w:r w:rsidRPr="00E77AC8">
        <w:rPr>
          <w:rStyle w:val="Boldedpoint-listitem"/>
          <w:b w:val="0"/>
          <w:color w:val="auto"/>
        </w:rPr>
        <w:t xml:space="preserve">Step 3: Planning </w:t>
      </w:r>
    </w:p>
    <w:p w14:paraId="7BDB62BA" w14:textId="77777777" w:rsidR="007C495E" w:rsidRDefault="007C495E" w:rsidP="007C495E">
      <w:pPr>
        <w:pStyle w:val="CAPTlistitem"/>
        <w:numPr>
          <w:ilvl w:val="0"/>
          <w:numId w:val="0"/>
        </w:numPr>
        <w:spacing w:after="0" w:line="240" w:lineRule="auto"/>
        <w:rPr>
          <w:rStyle w:val="Boldedpoint-listitem"/>
        </w:rPr>
      </w:pPr>
    </w:p>
    <w:p w14:paraId="7BDB62BB" w14:textId="77777777" w:rsidR="007C495E" w:rsidRPr="00E0477E" w:rsidRDefault="007C495E" w:rsidP="005B5B52">
      <w:pPr>
        <w:pStyle w:val="CAPTlistitem"/>
        <w:numPr>
          <w:ilvl w:val="0"/>
          <w:numId w:val="0"/>
        </w:numPr>
        <w:spacing w:after="120" w:line="240" w:lineRule="auto"/>
        <w:rPr>
          <w:rStyle w:val="Boldedpoint-listitem"/>
          <w:bCs w:val="0"/>
          <w:color w:val="auto"/>
        </w:rPr>
      </w:pPr>
      <w:r w:rsidRPr="00E0477E">
        <w:rPr>
          <w:rStyle w:val="Boldedpoint-listitem"/>
          <w:color w:val="auto"/>
        </w:rPr>
        <w:t>Session 4</w:t>
      </w:r>
    </w:p>
    <w:p w14:paraId="7BDB62BC" w14:textId="77777777" w:rsidR="007C495E" w:rsidRPr="00E0477E" w:rsidRDefault="007C495E" w:rsidP="009A451C">
      <w:pPr>
        <w:pStyle w:val="CAPTlistitem"/>
        <w:spacing w:after="120" w:line="240" w:lineRule="auto"/>
        <w:rPr>
          <w:rStyle w:val="Boldedpoint-listitem"/>
          <w:bCs w:val="0"/>
        </w:rPr>
      </w:pPr>
      <w:r w:rsidRPr="00E0477E">
        <w:rPr>
          <w:rStyle w:val="Boldedpoint-listitem"/>
        </w:rPr>
        <w:t xml:space="preserve">Strategic Prevention Framework </w:t>
      </w:r>
    </w:p>
    <w:p w14:paraId="7BDB62BD" w14:textId="77777777" w:rsidR="007C495E" w:rsidRPr="00E77AC8" w:rsidRDefault="007C495E" w:rsidP="009A451C">
      <w:pPr>
        <w:pStyle w:val="CAPTlistitem"/>
        <w:numPr>
          <w:ilvl w:val="1"/>
          <w:numId w:val="1"/>
        </w:numPr>
        <w:spacing w:after="120" w:line="240" w:lineRule="auto"/>
        <w:rPr>
          <w:rStyle w:val="Boldedpoint-listitem"/>
          <w:b w:val="0"/>
          <w:bCs w:val="0"/>
          <w:color w:val="auto"/>
        </w:rPr>
      </w:pPr>
      <w:r w:rsidRPr="00E77AC8">
        <w:rPr>
          <w:rStyle w:val="Boldedpoint-listitem"/>
          <w:b w:val="0"/>
          <w:color w:val="auto"/>
        </w:rPr>
        <w:t xml:space="preserve">Sustainability </w:t>
      </w:r>
    </w:p>
    <w:p w14:paraId="7BDB62BE" w14:textId="77777777" w:rsidR="007C495E" w:rsidRPr="00E77AC8" w:rsidRDefault="007C495E" w:rsidP="009A451C">
      <w:pPr>
        <w:pStyle w:val="CAPTlistitem"/>
        <w:numPr>
          <w:ilvl w:val="1"/>
          <w:numId w:val="1"/>
        </w:numPr>
        <w:spacing w:after="120" w:line="240" w:lineRule="auto"/>
        <w:rPr>
          <w:rStyle w:val="Boldedpoint-listitem"/>
          <w:b w:val="0"/>
          <w:bCs w:val="0"/>
          <w:color w:val="auto"/>
        </w:rPr>
      </w:pPr>
      <w:r w:rsidRPr="00E77AC8">
        <w:rPr>
          <w:rStyle w:val="Boldedpoint-listitem"/>
          <w:b w:val="0"/>
          <w:color w:val="auto"/>
        </w:rPr>
        <w:t xml:space="preserve">Step 4: Implementation </w:t>
      </w:r>
    </w:p>
    <w:p w14:paraId="7BDB62BF" w14:textId="77777777" w:rsidR="007C495E" w:rsidRPr="00E77AC8" w:rsidRDefault="007C495E" w:rsidP="009A451C">
      <w:pPr>
        <w:pStyle w:val="CAPTlistitem"/>
        <w:numPr>
          <w:ilvl w:val="1"/>
          <w:numId w:val="1"/>
        </w:numPr>
        <w:spacing w:after="120" w:line="240" w:lineRule="auto"/>
        <w:rPr>
          <w:rStyle w:val="Boldedpoint-listitem"/>
          <w:b w:val="0"/>
          <w:bCs w:val="0"/>
          <w:color w:val="auto"/>
        </w:rPr>
      </w:pPr>
      <w:r w:rsidRPr="00E77AC8">
        <w:rPr>
          <w:rStyle w:val="Boldedpoint-listitem"/>
          <w:b w:val="0"/>
          <w:color w:val="auto"/>
        </w:rPr>
        <w:t xml:space="preserve">Step 5: Evaluation </w:t>
      </w:r>
    </w:p>
    <w:p w14:paraId="7BDB62C0" w14:textId="77777777" w:rsidR="00C0091E" w:rsidRPr="00E77AC8" w:rsidRDefault="007C495E" w:rsidP="009A451C">
      <w:pPr>
        <w:pStyle w:val="CAPTlistitem"/>
        <w:numPr>
          <w:ilvl w:val="1"/>
          <w:numId w:val="1"/>
        </w:numPr>
        <w:spacing w:after="120" w:line="240" w:lineRule="auto"/>
        <w:rPr>
          <w:b/>
        </w:rPr>
      </w:pPr>
      <w:r w:rsidRPr="00E77AC8">
        <w:rPr>
          <w:rStyle w:val="Boldedpoint-listitem"/>
          <w:b w:val="0"/>
          <w:color w:val="auto"/>
        </w:rPr>
        <w:t xml:space="preserve">Bringing It All Together </w:t>
      </w:r>
    </w:p>
    <w:p w14:paraId="7BDB62C1" w14:textId="77777777" w:rsidR="00C0091E" w:rsidRDefault="00C0091E" w:rsidP="007C495E">
      <w:pPr>
        <w:spacing w:after="0" w:line="240" w:lineRule="auto"/>
      </w:pPr>
    </w:p>
    <w:p w14:paraId="7BDB62C2" w14:textId="77777777" w:rsidR="007C495E" w:rsidRPr="00736E52" w:rsidRDefault="007C495E" w:rsidP="007C495E">
      <w:pPr>
        <w:spacing w:after="0" w:line="240" w:lineRule="auto"/>
      </w:pPr>
      <w:r>
        <w:br w:type="page"/>
      </w:r>
    </w:p>
    <w:p w14:paraId="7BDB62C3" w14:textId="77777777" w:rsidR="00A7402F" w:rsidRDefault="00736E52" w:rsidP="001F184D">
      <w:pPr>
        <w:pStyle w:val="CAPTsubhead"/>
      </w:pPr>
      <w:r>
        <w:lastRenderedPageBreak/>
        <w:t xml:space="preserve">Information Sheet </w:t>
      </w:r>
      <w:r w:rsidR="001C1FD6">
        <w:t>1</w:t>
      </w:r>
      <w:r>
        <w:t>.2 – Timeline of alcohol &amp; drug abuse prevention</w:t>
      </w:r>
    </w:p>
    <w:tbl>
      <w:tblPr>
        <w:tblStyle w:val="GridTable4-Accent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5"/>
        <w:gridCol w:w="4140"/>
        <w:gridCol w:w="4207"/>
      </w:tblGrid>
      <w:tr w:rsidR="00A7402F" w:rsidRPr="00CE7AB2" w14:paraId="7BDB62C7" w14:textId="77777777" w:rsidTr="00736E52">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435" w:type="dxa"/>
            <w:tcBorders>
              <w:top w:val="none" w:sz="0" w:space="0" w:color="auto"/>
              <w:left w:val="none" w:sz="0" w:space="0" w:color="auto"/>
              <w:bottom w:val="none" w:sz="0" w:space="0" w:color="auto"/>
              <w:right w:val="none" w:sz="0" w:space="0" w:color="auto"/>
            </w:tcBorders>
            <w:shd w:val="clear" w:color="auto" w:fill="4F738C"/>
          </w:tcPr>
          <w:p w14:paraId="7BDB62C4" w14:textId="77777777" w:rsidR="00A7402F" w:rsidRPr="00CE7AB2" w:rsidRDefault="00736E52" w:rsidP="00D811F5">
            <w:pPr>
              <w:pStyle w:val="TableHeader"/>
              <w:rPr>
                <w:b/>
              </w:rPr>
            </w:pPr>
            <w:r>
              <w:rPr>
                <w:b/>
              </w:rPr>
              <w:t>Date</w:t>
            </w:r>
          </w:p>
        </w:tc>
        <w:tc>
          <w:tcPr>
            <w:tcW w:w="4140" w:type="dxa"/>
            <w:tcBorders>
              <w:top w:val="none" w:sz="0" w:space="0" w:color="auto"/>
              <w:left w:val="none" w:sz="0" w:space="0" w:color="auto"/>
              <w:bottom w:val="none" w:sz="0" w:space="0" w:color="auto"/>
              <w:right w:val="none" w:sz="0" w:space="0" w:color="auto"/>
            </w:tcBorders>
            <w:shd w:val="clear" w:color="auto" w:fill="4F738C"/>
          </w:tcPr>
          <w:p w14:paraId="7BDB62C5" w14:textId="77777777" w:rsidR="00A7402F" w:rsidRPr="00CE7AB2" w:rsidRDefault="00736E52" w:rsidP="00D811F5">
            <w:pPr>
              <w:pStyle w:val="TableHeader"/>
              <w:cnfStyle w:val="100000000000" w:firstRow="1" w:lastRow="0" w:firstColumn="0" w:lastColumn="0" w:oddVBand="0" w:evenVBand="0" w:oddHBand="0" w:evenHBand="0" w:firstRowFirstColumn="0" w:firstRowLastColumn="0" w:lastRowFirstColumn="0" w:lastRowLastColumn="0"/>
              <w:rPr>
                <w:b/>
              </w:rPr>
            </w:pPr>
            <w:r>
              <w:rPr>
                <w:b/>
              </w:rPr>
              <w:t xml:space="preserve">National Situation </w:t>
            </w:r>
          </w:p>
        </w:tc>
        <w:tc>
          <w:tcPr>
            <w:tcW w:w="4207" w:type="dxa"/>
            <w:tcBorders>
              <w:top w:val="none" w:sz="0" w:space="0" w:color="auto"/>
              <w:left w:val="none" w:sz="0" w:space="0" w:color="auto"/>
              <w:bottom w:val="none" w:sz="0" w:space="0" w:color="auto"/>
              <w:right w:val="none" w:sz="0" w:space="0" w:color="auto"/>
            </w:tcBorders>
            <w:shd w:val="clear" w:color="auto" w:fill="4F738C"/>
          </w:tcPr>
          <w:p w14:paraId="7BDB62C6" w14:textId="77777777" w:rsidR="00A7402F" w:rsidRPr="00CE7AB2" w:rsidRDefault="00736E52" w:rsidP="00D811F5">
            <w:pPr>
              <w:pStyle w:val="TableHeader"/>
              <w:cnfStyle w:val="100000000000" w:firstRow="1" w:lastRow="0" w:firstColumn="0" w:lastColumn="0" w:oddVBand="0" w:evenVBand="0" w:oddHBand="0" w:evenHBand="0" w:firstRowFirstColumn="0" w:firstRowLastColumn="0" w:lastRowFirstColumn="0" w:lastRowLastColumn="0"/>
              <w:rPr>
                <w:b/>
              </w:rPr>
            </w:pPr>
            <w:r>
              <w:rPr>
                <w:b/>
              </w:rPr>
              <w:t xml:space="preserve">Prevention Strategy </w:t>
            </w:r>
          </w:p>
        </w:tc>
      </w:tr>
      <w:tr w:rsidR="00A7402F" w:rsidRPr="00CE7AB2" w14:paraId="7BDB62CB" w14:textId="77777777" w:rsidTr="00DF3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7BDB62C8" w14:textId="77777777" w:rsidR="00A7402F" w:rsidRPr="00DF38E0" w:rsidRDefault="00736E52" w:rsidP="00D811F5">
            <w:pPr>
              <w:pStyle w:val="Tablecopy"/>
              <w:rPr>
                <w:szCs w:val="22"/>
              </w:rPr>
            </w:pPr>
            <w:r w:rsidRPr="00DF38E0">
              <w:rPr>
                <w:szCs w:val="22"/>
              </w:rPr>
              <w:t>1950s</w:t>
            </w:r>
          </w:p>
        </w:tc>
        <w:tc>
          <w:tcPr>
            <w:tcW w:w="4140" w:type="dxa"/>
            <w:vAlign w:val="center"/>
          </w:tcPr>
          <w:p w14:paraId="7BDB62C9" w14:textId="77777777" w:rsidR="00A7402F" w:rsidRPr="00736E52" w:rsidRDefault="00736E52" w:rsidP="00DF38E0">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0"/>
              </w:rPr>
            </w:pPr>
            <w:r w:rsidRPr="00736E52">
              <w:rPr>
                <w:sz w:val="20"/>
              </w:rPr>
              <w:t>Drug use intensified. Heroin addiction alone hit an all-time high, particularly in urban areas.</w:t>
            </w:r>
          </w:p>
        </w:tc>
        <w:tc>
          <w:tcPr>
            <w:tcW w:w="4207" w:type="dxa"/>
            <w:vAlign w:val="center"/>
          </w:tcPr>
          <w:p w14:paraId="7BDB62CA" w14:textId="77777777" w:rsidR="00A7402F" w:rsidRPr="00CE7AB2" w:rsidRDefault="00736E52" w:rsidP="00DF38E0">
            <w:pPr>
              <w:pStyle w:val="Tablecopy"/>
              <w:cnfStyle w:val="000000100000" w:firstRow="0" w:lastRow="0" w:firstColumn="0" w:lastColumn="0" w:oddVBand="0" w:evenVBand="0" w:oddHBand="1" w:evenHBand="0" w:firstRowFirstColumn="0" w:firstRowLastColumn="0" w:lastRowFirstColumn="0" w:lastRowLastColumn="0"/>
            </w:pPr>
            <w:r w:rsidRPr="00736E52">
              <w:rPr>
                <w:sz w:val="20"/>
              </w:rPr>
              <w:t>Scare tactics through films and speakers</w:t>
            </w:r>
          </w:p>
        </w:tc>
      </w:tr>
      <w:tr w:rsidR="00A7402F" w:rsidRPr="00CE7AB2" w14:paraId="7BDB62CF" w14:textId="77777777" w:rsidTr="00DF38E0">
        <w:tc>
          <w:tcPr>
            <w:cnfStyle w:val="001000000000" w:firstRow="0" w:lastRow="0" w:firstColumn="1" w:lastColumn="0" w:oddVBand="0" w:evenVBand="0" w:oddHBand="0" w:evenHBand="0" w:firstRowFirstColumn="0" w:firstRowLastColumn="0" w:lastRowFirstColumn="0" w:lastRowLastColumn="0"/>
            <w:tcW w:w="1435" w:type="dxa"/>
          </w:tcPr>
          <w:p w14:paraId="7BDB62CC" w14:textId="77777777" w:rsidR="00A7402F" w:rsidRPr="00DF38E0" w:rsidRDefault="00736E52" w:rsidP="00D811F5">
            <w:pPr>
              <w:pStyle w:val="Tablecopy"/>
              <w:rPr>
                <w:szCs w:val="22"/>
              </w:rPr>
            </w:pPr>
            <w:r w:rsidRPr="00DF38E0">
              <w:rPr>
                <w:szCs w:val="22"/>
              </w:rPr>
              <w:t>1960s</w:t>
            </w:r>
          </w:p>
        </w:tc>
        <w:tc>
          <w:tcPr>
            <w:tcW w:w="4140" w:type="dxa"/>
            <w:vAlign w:val="center"/>
          </w:tcPr>
          <w:p w14:paraId="7BDB62CD" w14:textId="77777777" w:rsidR="00A7402F" w:rsidRPr="00736E52" w:rsidRDefault="00736E52" w:rsidP="00DF38E0">
            <w:pPr>
              <w:pStyle w:val="Tablecopy"/>
              <w:cnfStyle w:val="000000000000" w:firstRow="0" w:lastRow="0" w:firstColumn="0" w:lastColumn="0" w:oddVBand="0" w:evenVBand="0" w:oddHBand="0" w:evenHBand="0" w:firstRowFirstColumn="0" w:firstRowLastColumn="0" w:lastRowFirstColumn="0" w:lastRowLastColumn="0"/>
              <w:rPr>
                <w:sz w:val="20"/>
              </w:rPr>
            </w:pPr>
            <w:r w:rsidRPr="00736E52">
              <w:rPr>
                <w:sz w:val="20"/>
              </w:rPr>
              <w:t>People began using drugs to have psychedelic experiences. Drug use was associated with the counter culture or racial/ethnic minorities. By the end of the decade drug use was considered a national epidemic.</w:t>
            </w:r>
          </w:p>
        </w:tc>
        <w:tc>
          <w:tcPr>
            <w:tcW w:w="4207" w:type="dxa"/>
            <w:vAlign w:val="center"/>
          </w:tcPr>
          <w:p w14:paraId="7BDB62CE" w14:textId="77777777" w:rsidR="00A7402F" w:rsidRPr="00736E52" w:rsidRDefault="00736E52" w:rsidP="00DF38E0">
            <w:pPr>
              <w:pStyle w:val="Tablecopy"/>
              <w:cnfStyle w:val="000000000000" w:firstRow="0" w:lastRow="0" w:firstColumn="0" w:lastColumn="0" w:oddVBand="0" w:evenVBand="0" w:oddHBand="0" w:evenHBand="0" w:firstRowFirstColumn="0" w:firstRowLastColumn="0" w:lastRowFirstColumn="0" w:lastRowLastColumn="0"/>
              <w:rPr>
                <w:sz w:val="20"/>
              </w:rPr>
            </w:pPr>
            <w:r w:rsidRPr="00736E52">
              <w:rPr>
                <w:sz w:val="20"/>
              </w:rPr>
              <w:t>Scare tactics through films and speakers; information about substance abuse through films and speakers</w:t>
            </w:r>
          </w:p>
        </w:tc>
      </w:tr>
      <w:tr w:rsidR="00736E52" w:rsidRPr="00CE7AB2" w14:paraId="7BDB62D3" w14:textId="77777777" w:rsidTr="00DF3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7BDB62D0" w14:textId="77777777" w:rsidR="00736E52" w:rsidRPr="00DF38E0" w:rsidRDefault="00736E52" w:rsidP="00736E52">
            <w:pPr>
              <w:pStyle w:val="Tablecopy"/>
              <w:rPr>
                <w:szCs w:val="22"/>
              </w:rPr>
            </w:pPr>
            <w:r w:rsidRPr="00DF38E0">
              <w:rPr>
                <w:szCs w:val="22"/>
              </w:rPr>
              <w:t>1970s</w:t>
            </w:r>
          </w:p>
        </w:tc>
        <w:tc>
          <w:tcPr>
            <w:tcW w:w="4140" w:type="dxa"/>
            <w:vAlign w:val="center"/>
          </w:tcPr>
          <w:p w14:paraId="7BDB62D1" w14:textId="77777777" w:rsidR="00736E52" w:rsidRPr="00736E52" w:rsidRDefault="00736E52" w:rsidP="00DF38E0">
            <w:pPr>
              <w:pStyle w:val="Tablecopy"/>
              <w:cnfStyle w:val="000000100000" w:firstRow="0" w:lastRow="0" w:firstColumn="0" w:lastColumn="0" w:oddVBand="0" w:evenVBand="0" w:oddHBand="1" w:evenHBand="0" w:firstRowFirstColumn="0" w:firstRowLastColumn="0" w:lastRowFirstColumn="0" w:lastRowLastColumn="0"/>
              <w:rPr>
                <w:sz w:val="20"/>
              </w:rPr>
            </w:pPr>
            <w:r w:rsidRPr="00736E52">
              <w:rPr>
                <w:sz w:val="20"/>
              </w:rPr>
              <w:t>Alcohol and drug abuse were recognized as major public health problems. War on Drugs campaign was developed to reduce illegal drug trade. Throughout the decade, society grew more tolerant of drug use.</w:t>
            </w:r>
          </w:p>
        </w:tc>
        <w:tc>
          <w:tcPr>
            <w:tcW w:w="4207" w:type="dxa"/>
            <w:vAlign w:val="center"/>
          </w:tcPr>
          <w:p w14:paraId="7BDB62D2" w14:textId="77777777" w:rsidR="00736E52" w:rsidRPr="00736E52" w:rsidRDefault="00736E52" w:rsidP="00DF38E0">
            <w:pPr>
              <w:pStyle w:val="Tablecopy"/>
              <w:cnfStyle w:val="000000100000" w:firstRow="0" w:lastRow="0" w:firstColumn="0" w:lastColumn="0" w:oddVBand="0" w:evenVBand="0" w:oddHBand="1" w:evenHBand="0" w:firstRowFirstColumn="0" w:firstRowLastColumn="0" w:lastRowFirstColumn="0" w:lastRowLastColumn="0"/>
              <w:rPr>
                <w:sz w:val="20"/>
              </w:rPr>
            </w:pPr>
            <w:r w:rsidRPr="00736E52">
              <w:rPr>
                <w:sz w:val="20"/>
              </w:rPr>
              <w:t xml:space="preserve">Drug education using curricula based on </w:t>
            </w:r>
            <w:proofErr w:type="gramStart"/>
            <w:r w:rsidRPr="00736E52">
              <w:rPr>
                <w:sz w:val="20"/>
              </w:rPr>
              <w:t>factual information</w:t>
            </w:r>
            <w:proofErr w:type="gramEnd"/>
            <w:r w:rsidRPr="00736E52">
              <w:rPr>
                <w:sz w:val="20"/>
              </w:rPr>
              <w:t>; affective education using curricula based on communication, decision-making, values clarification, and self-esteem</w:t>
            </w:r>
          </w:p>
        </w:tc>
      </w:tr>
      <w:tr w:rsidR="00736E52" w:rsidRPr="00CE7AB2" w14:paraId="7BDB62D7" w14:textId="77777777" w:rsidTr="00DF38E0">
        <w:tc>
          <w:tcPr>
            <w:cnfStyle w:val="001000000000" w:firstRow="0" w:lastRow="0" w:firstColumn="1" w:lastColumn="0" w:oddVBand="0" w:evenVBand="0" w:oddHBand="0" w:evenHBand="0" w:firstRowFirstColumn="0" w:firstRowLastColumn="0" w:lastRowFirstColumn="0" w:lastRowLastColumn="0"/>
            <w:tcW w:w="1435" w:type="dxa"/>
          </w:tcPr>
          <w:p w14:paraId="7BDB62D4" w14:textId="77777777" w:rsidR="00736E52" w:rsidRPr="00DF38E0" w:rsidRDefault="00736E52" w:rsidP="00736E52">
            <w:pPr>
              <w:pStyle w:val="Tablecopy"/>
              <w:rPr>
                <w:szCs w:val="22"/>
              </w:rPr>
            </w:pPr>
            <w:r w:rsidRPr="00DF38E0">
              <w:rPr>
                <w:szCs w:val="22"/>
              </w:rPr>
              <w:t>1980s</w:t>
            </w:r>
          </w:p>
        </w:tc>
        <w:tc>
          <w:tcPr>
            <w:tcW w:w="4140" w:type="dxa"/>
            <w:vAlign w:val="center"/>
          </w:tcPr>
          <w:p w14:paraId="7BDB62D5" w14:textId="77777777" w:rsidR="00736E52" w:rsidRPr="00736E52" w:rsidRDefault="00736E52" w:rsidP="00DF38E0">
            <w:pPr>
              <w:pStyle w:val="Tablecopy"/>
              <w:cnfStyle w:val="000000000000" w:firstRow="0" w:lastRow="0" w:firstColumn="0" w:lastColumn="0" w:oddVBand="0" w:evenVBand="0" w:oddHBand="0" w:evenHBand="0" w:firstRowFirstColumn="0" w:firstRowLastColumn="0" w:lastRowFirstColumn="0" w:lastRowLastColumn="0"/>
              <w:rPr>
                <w:sz w:val="20"/>
              </w:rPr>
            </w:pPr>
            <w:r w:rsidRPr="00736E52">
              <w:rPr>
                <w:sz w:val="20"/>
              </w:rPr>
              <w:t>“Just Say No” campaign, part of the War on Drug effort, encouraged youth to resist peer pressure by saying “no.” Partnerships developed as the public became increasingly involved in addressing the problems of substance abuse.</w:t>
            </w:r>
          </w:p>
        </w:tc>
        <w:tc>
          <w:tcPr>
            <w:tcW w:w="4207" w:type="dxa"/>
            <w:vAlign w:val="center"/>
          </w:tcPr>
          <w:p w14:paraId="7BDB62D6" w14:textId="77777777" w:rsidR="00736E52" w:rsidRPr="00736E52" w:rsidRDefault="00736E52" w:rsidP="00DF38E0">
            <w:pPr>
              <w:pStyle w:val="Tablecopy"/>
              <w:cnfStyle w:val="000000000000" w:firstRow="0" w:lastRow="0" w:firstColumn="0" w:lastColumn="0" w:oddVBand="0" w:evenVBand="0" w:oddHBand="0" w:evenHBand="0" w:firstRowFirstColumn="0" w:firstRowLastColumn="0" w:lastRowFirstColumn="0" w:lastRowLastColumn="0"/>
              <w:rPr>
                <w:sz w:val="20"/>
              </w:rPr>
            </w:pPr>
            <w:r w:rsidRPr="00736E52">
              <w:rPr>
                <w:sz w:val="20"/>
              </w:rPr>
              <w:t>Parent-formed organizations to combat drug abuse; social skills curricula; refusal skill training; and parenting education</w:t>
            </w:r>
          </w:p>
        </w:tc>
      </w:tr>
      <w:tr w:rsidR="00736E52" w:rsidRPr="00CE7AB2" w14:paraId="7BDB62DB" w14:textId="77777777" w:rsidTr="00DF3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7BDB62D8" w14:textId="77777777" w:rsidR="00736E52" w:rsidRPr="00DF38E0" w:rsidRDefault="00736E52" w:rsidP="00736E52">
            <w:pPr>
              <w:pStyle w:val="Tablecopy"/>
              <w:rPr>
                <w:szCs w:val="22"/>
              </w:rPr>
            </w:pPr>
            <w:r w:rsidRPr="00DF38E0">
              <w:rPr>
                <w:szCs w:val="22"/>
              </w:rPr>
              <w:t>1990s</w:t>
            </w:r>
          </w:p>
        </w:tc>
        <w:tc>
          <w:tcPr>
            <w:tcW w:w="4140" w:type="dxa"/>
            <w:vAlign w:val="center"/>
          </w:tcPr>
          <w:p w14:paraId="7BDB62D9" w14:textId="77777777" w:rsidR="00736E52" w:rsidRPr="00736E52" w:rsidRDefault="00736E52" w:rsidP="00DF38E0">
            <w:pPr>
              <w:pStyle w:val="Tablecopy"/>
              <w:cnfStyle w:val="000000100000" w:firstRow="0" w:lastRow="0" w:firstColumn="0" w:lastColumn="0" w:oddVBand="0" w:evenVBand="0" w:oddHBand="1" w:evenHBand="0" w:firstRowFirstColumn="0" w:firstRowLastColumn="0" w:lastRowFirstColumn="0" w:lastRowLastColumn="0"/>
              <w:rPr>
                <w:sz w:val="20"/>
              </w:rPr>
            </w:pPr>
            <w:r w:rsidRPr="00736E52">
              <w:rPr>
                <w:sz w:val="20"/>
              </w:rPr>
              <w:t>Research examined the factors that protect people or put them at risk for a variety of problems, including alcohol and drug abuse. The value of professionalism and training in this area grew. Community collaborations received funding to address alcohol and drug problems.</w:t>
            </w:r>
          </w:p>
        </w:tc>
        <w:tc>
          <w:tcPr>
            <w:tcW w:w="4207" w:type="dxa"/>
            <w:vAlign w:val="center"/>
          </w:tcPr>
          <w:p w14:paraId="7BDB62DA" w14:textId="77777777" w:rsidR="00736E52" w:rsidRPr="00736E52" w:rsidRDefault="00736E52" w:rsidP="00DF38E0">
            <w:pPr>
              <w:pStyle w:val="Tablecopy"/>
              <w:cnfStyle w:val="000000100000" w:firstRow="0" w:lastRow="0" w:firstColumn="0" w:lastColumn="0" w:oddVBand="0" w:evenVBand="0" w:oddHBand="1" w:evenHBand="0" w:firstRowFirstColumn="0" w:firstRowLastColumn="0" w:lastRowFirstColumn="0" w:lastRowLastColumn="0"/>
              <w:rPr>
                <w:sz w:val="20"/>
              </w:rPr>
            </w:pPr>
            <w:r w:rsidRPr="00736E52">
              <w:rPr>
                <w:sz w:val="20"/>
              </w:rPr>
              <w:t>Community-based approaches to prevention; environmental approaches; media campaigns; culturally sensitive programs; evaluation of prevention programs; professional training programs</w:t>
            </w:r>
          </w:p>
        </w:tc>
      </w:tr>
      <w:tr w:rsidR="00736E52" w:rsidRPr="00CE7AB2" w14:paraId="7BDB62DF" w14:textId="77777777" w:rsidTr="00DF38E0">
        <w:tc>
          <w:tcPr>
            <w:cnfStyle w:val="001000000000" w:firstRow="0" w:lastRow="0" w:firstColumn="1" w:lastColumn="0" w:oddVBand="0" w:evenVBand="0" w:oddHBand="0" w:evenHBand="0" w:firstRowFirstColumn="0" w:firstRowLastColumn="0" w:lastRowFirstColumn="0" w:lastRowLastColumn="0"/>
            <w:tcW w:w="1435" w:type="dxa"/>
          </w:tcPr>
          <w:p w14:paraId="7BDB62DC" w14:textId="77777777" w:rsidR="00736E52" w:rsidRPr="00DF38E0" w:rsidRDefault="00736E52" w:rsidP="00736E52">
            <w:pPr>
              <w:pStyle w:val="Tablecopy"/>
              <w:rPr>
                <w:szCs w:val="22"/>
              </w:rPr>
            </w:pPr>
            <w:r w:rsidRPr="00DF38E0">
              <w:rPr>
                <w:szCs w:val="22"/>
              </w:rPr>
              <w:t>2000 - 2010</w:t>
            </w:r>
          </w:p>
        </w:tc>
        <w:tc>
          <w:tcPr>
            <w:tcW w:w="4140" w:type="dxa"/>
            <w:vAlign w:val="center"/>
          </w:tcPr>
          <w:p w14:paraId="7BDB62DD" w14:textId="77777777" w:rsidR="00736E52" w:rsidRPr="00736E52" w:rsidRDefault="00736E52" w:rsidP="00DF38E0">
            <w:pPr>
              <w:pStyle w:val="Tablecopy"/>
              <w:cnfStyle w:val="000000000000" w:firstRow="0" w:lastRow="0" w:firstColumn="0" w:lastColumn="0" w:oddVBand="0" w:evenVBand="0" w:oddHBand="0" w:evenHBand="0" w:firstRowFirstColumn="0" w:firstRowLastColumn="0" w:lastRowFirstColumn="0" w:lastRowLastColumn="0"/>
              <w:rPr>
                <w:sz w:val="20"/>
              </w:rPr>
            </w:pPr>
            <w:r w:rsidRPr="00736E52">
              <w:rPr>
                <w:sz w:val="20"/>
              </w:rPr>
              <w:t>Understanding of the connections between substance abuse and mental illness/health evolved. “Behavioral health” encompassed both substance use and mental health problems.</w:t>
            </w:r>
          </w:p>
        </w:tc>
        <w:tc>
          <w:tcPr>
            <w:tcW w:w="4207" w:type="dxa"/>
            <w:vAlign w:val="center"/>
          </w:tcPr>
          <w:p w14:paraId="7BDB62DE" w14:textId="77777777" w:rsidR="00736E52" w:rsidRPr="00736E52" w:rsidRDefault="00736E52" w:rsidP="00DF38E0">
            <w:pPr>
              <w:pStyle w:val="Tablecopy"/>
              <w:cnfStyle w:val="000000000000" w:firstRow="0" w:lastRow="0" w:firstColumn="0" w:lastColumn="0" w:oddVBand="0" w:evenVBand="0" w:oddHBand="0" w:evenHBand="0" w:firstRowFirstColumn="0" w:firstRowLastColumn="0" w:lastRowFirstColumn="0" w:lastRowLastColumn="0"/>
              <w:rPr>
                <w:sz w:val="20"/>
              </w:rPr>
            </w:pPr>
            <w:r w:rsidRPr="00736E52">
              <w:rPr>
                <w:sz w:val="20"/>
              </w:rPr>
              <w:t>Application of evidence-based models; comprehensive programs targeting many contexts (family, school, community); data-driven decision-making through a strategic planning process</w:t>
            </w:r>
          </w:p>
        </w:tc>
      </w:tr>
      <w:tr w:rsidR="00736E52" w:rsidRPr="00CE7AB2" w14:paraId="7BDB62E3" w14:textId="77777777" w:rsidTr="00DF38E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5" w:type="dxa"/>
          </w:tcPr>
          <w:p w14:paraId="7BDB62E0" w14:textId="77777777" w:rsidR="00736E52" w:rsidRPr="00DF38E0" w:rsidRDefault="00736E52" w:rsidP="00736E52">
            <w:pPr>
              <w:pStyle w:val="Tablecopy"/>
              <w:rPr>
                <w:szCs w:val="22"/>
              </w:rPr>
            </w:pPr>
            <w:r w:rsidRPr="00DF38E0">
              <w:rPr>
                <w:szCs w:val="22"/>
              </w:rPr>
              <w:t>2010 - Present</w:t>
            </w:r>
          </w:p>
        </w:tc>
        <w:tc>
          <w:tcPr>
            <w:tcW w:w="4140" w:type="dxa"/>
            <w:vAlign w:val="center"/>
          </w:tcPr>
          <w:p w14:paraId="7BDB62E1" w14:textId="77777777" w:rsidR="00736E52" w:rsidRPr="00736E52" w:rsidRDefault="00736E52" w:rsidP="00DF38E0">
            <w:pPr>
              <w:pStyle w:val="Tablecopy"/>
              <w:cnfStyle w:val="000000100000" w:firstRow="0" w:lastRow="0" w:firstColumn="0" w:lastColumn="0" w:oddVBand="0" w:evenVBand="0" w:oddHBand="1" w:evenHBand="0" w:firstRowFirstColumn="0" w:firstRowLastColumn="0" w:lastRowFirstColumn="0" w:lastRowLastColumn="0"/>
              <w:rPr>
                <w:sz w:val="20"/>
              </w:rPr>
            </w:pPr>
            <w:r w:rsidRPr="00736E52">
              <w:rPr>
                <w:sz w:val="20"/>
              </w:rPr>
              <w:t>Greater emphasis is placed on prevention and treatment for everyone. Behavioral health was integrated with primary care under the Affordable Care Act of 2010.</w:t>
            </w:r>
          </w:p>
        </w:tc>
        <w:tc>
          <w:tcPr>
            <w:tcW w:w="4207" w:type="dxa"/>
            <w:vAlign w:val="center"/>
          </w:tcPr>
          <w:p w14:paraId="7BDB62E2" w14:textId="77777777" w:rsidR="00736E52" w:rsidRPr="00736E52" w:rsidRDefault="00736E52" w:rsidP="00DF38E0">
            <w:pPr>
              <w:pStyle w:val="Tablecopy"/>
              <w:cnfStyle w:val="000000100000" w:firstRow="0" w:lastRow="0" w:firstColumn="0" w:lastColumn="0" w:oddVBand="0" w:evenVBand="0" w:oddHBand="1" w:evenHBand="0" w:firstRowFirstColumn="0" w:firstRowLastColumn="0" w:lastRowFirstColumn="0" w:lastRowLastColumn="0"/>
              <w:rPr>
                <w:sz w:val="20"/>
              </w:rPr>
            </w:pPr>
            <w:r w:rsidRPr="00736E52">
              <w:rPr>
                <w:sz w:val="20"/>
              </w:rPr>
              <w:t>Use of evidence-based practices; strategic planning process; improved access to health insurance with better benefits for mental health and substance abuse services and support</w:t>
            </w:r>
          </w:p>
        </w:tc>
      </w:tr>
    </w:tbl>
    <w:p w14:paraId="7BDB62E4" w14:textId="77777777" w:rsidR="001C1FD6" w:rsidRDefault="001C1FD6" w:rsidP="000D1CF5">
      <w:pPr>
        <w:pBdr>
          <w:bottom w:val="single" w:sz="2" w:space="1" w:color="595959"/>
        </w:pBdr>
        <w:spacing w:before="360" w:line="252" w:lineRule="auto"/>
        <w:rPr>
          <w:b/>
          <w:bCs/>
          <w:caps/>
          <w:color w:val="50738C"/>
          <w:sz w:val="24"/>
          <w:szCs w:val="24"/>
        </w:rPr>
      </w:pPr>
      <w:r>
        <w:rPr>
          <w:b/>
          <w:bCs/>
          <w:caps/>
          <w:color w:val="50738C"/>
          <w:sz w:val="24"/>
          <w:szCs w:val="24"/>
        </w:rPr>
        <w:lastRenderedPageBreak/>
        <w:t xml:space="preserve">Information sheet 1.3 – behavorial health </w:t>
      </w:r>
    </w:p>
    <w:p w14:paraId="7BDB62E5" w14:textId="77777777" w:rsidR="001C1FD6" w:rsidRPr="001C1FD6" w:rsidRDefault="001C1FD6" w:rsidP="001C1FD6">
      <w:pPr>
        <w:spacing w:after="0"/>
        <w:rPr>
          <w:rFonts w:cs="Arial"/>
        </w:rPr>
      </w:pPr>
      <w:r w:rsidRPr="001C1FD6">
        <w:rPr>
          <w:rFonts w:cs="Arial"/>
        </w:rPr>
        <w:t>Behavioral health refers to “a state of emotional/mental being and/or choices and actions that affect health and wellness</w:t>
      </w:r>
      <w:r w:rsidR="00D811F5">
        <w:rPr>
          <w:rFonts w:cs="Arial"/>
        </w:rPr>
        <w:t>.</w:t>
      </w:r>
      <w:r w:rsidR="00F75CCA">
        <w:rPr>
          <w:rFonts w:cs="Arial"/>
        </w:rPr>
        <w:t>”</w:t>
      </w:r>
      <w:r w:rsidRPr="001C1FD6">
        <w:rPr>
          <w:rStyle w:val="EndnoteReference"/>
          <w:rFonts w:cs="Arial"/>
        </w:rPr>
        <w:endnoteReference w:id="1"/>
      </w:r>
      <w:r w:rsidRPr="001C1FD6">
        <w:rPr>
          <w:rFonts w:cs="Arial"/>
        </w:rPr>
        <w:t xml:space="preserve"> </w:t>
      </w:r>
    </w:p>
    <w:p w14:paraId="7BDB62E6" w14:textId="77777777" w:rsidR="001C1FD6" w:rsidRPr="001C1FD6" w:rsidRDefault="001C1FD6" w:rsidP="001C1FD6">
      <w:pPr>
        <w:spacing w:after="0"/>
        <w:rPr>
          <w:rFonts w:cs="Arial"/>
        </w:rPr>
      </w:pPr>
    </w:p>
    <w:p w14:paraId="7BDB62E7" w14:textId="77777777" w:rsidR="001C1FD6" w:rsidRPr="001C1FD6" w:rsidRDefault="001C1FD6" w:rsidP="001C1FD6">
      <w:pPr>
        <w:spacing w:after="0"/>
        <w:rPr>
          <w:rFonts w:cs="Arial"/>
        </w:rPr>
      </w:pPr>
      <w:r w:rsidRPr="001C1FD6">
        <w:rPr>
          <w:rFonts w:cs="Arial"/>
        </w:rPr>
        <w:t xml:space="preserve">Individuals engage in behavior and make choices that affect their wellness, including </w:t>
      </w:r>
      <w:proofErr w:type="gramStart"/>
      <w:r w:rsidRPr="001C1FD6">
        <w:rPr>
          <w:rFonts w:cs="Arial"/>
        </w:rPr>
        <w:t>whether or not</w:t>
      </w:r>
      <w:proofErr w:type="gramEnd"/>
      <w:r w:rsidRPr="001C1FD6">
        <w:rPr>
          <w:rFonts w:cs="Arial"/>
        </w:rPr>
        <w:t xml:space="preserve"> to use alcohol, tobacco or other drugs. Communities can also impact choices and actions that affect wellness, such as imposing and enforcing laws that restrict youth access to </w:t>
      </w:r>
      <w:proofErr w:type="gramStart"/>
      <w:r w:rsidRPr="001C1FD6">
        <w:rPr>
          <w:rFonts w:cs="Arial"/>
        </w:rPr>
        <w:t>alcohol, and</w:t>
      </w:r>
      <w:proofErr w:type="gramEnd"/>
      <w:r w:rsidRPr="001C1FD6">
        <w:rPr>
          <w:rFonts w:cs="Arial"/>
        </w:rPr>
        <w:t xml:space="preserve"> assuring that all pregnant women have access to prenatal care.</w:t>
      </w:r>
    </w:p>
    <w:p w14:paraId="7BDB62E8" w14:textId="77777777" w:rsidR="001C1FD6" w:rsidRPr="001C1FD6" w:rsidRDefault="001C1FD6" w:rsidP="001C1FD6">
      <w:pPr>
        <w:spacing w:after="0"/>
        <w:rPr>
          <w:rFonts w:cs="Arial"/>
        </w:rPr>
      </w:pPr>
    </w:p>
    <w:p w14:paraId="7BDB62E9" w14:textId="77777777" w:rsidR="001C1FD6" w:rsidRPr="001C1FD6" w:rsidRDefault="001C1FD6" w:rsidP="001C1FD6">
      <w:pPr>
        <w:spacing w:after="0"/>
        <w:rPr>
          <w:rFonts w:cs="Arial"/>
        </w:rPr>
      </w:pPr>
      <w:r w:rsidRPr="001C1FD6">
        <w:rPr>
          <w:rFonts w:cs="Arial"/>
        </w:rPr>
        <w:t>Behavioral health problems include</w:t>
      </w:r>
      <w:r w:rsidR="00E0477E">
        <w:rPr>
          <w:rFonts w:cs="Arial"/>
        </w:rPr>
        <w:t>, but are not limited to</w:t>
      </w:r>
      <w:r w:rsidRPr="001C1FD6">
        <w:rPr>
          <w:rFonts w:cs="Arial"/>
        </w:rPr>
        <w:t xml:space="preserve">: </w:t>
      </w:r>
    </w:p>
    <w:p w14:paraId="7BDB62EA" w14:textId="77777777" w:rsidR="001C1FD6" w:rsidRPr="001C1FD6" w:rsidRDefault="001C1FD6" w:rsidP="009A451C">
      <w:pPr>
        <w:numPr>
          <w:ilvl w:val="0"/>
          <w:numId w:val="6"/>
        </w:numPr>
        <w:spacing w:after="0"/>
        <w:rPr>
          <w:rFonts w:cs="Arial"/>
        </w:rPr>
      </w:pPr>
      <w:r w:rsidRPr="001C1FD6">
        <w:rPr>
          <w:rFonts w:cs="Arial"/>
        </w:rPr>
        <w:t xml:space="preserve">Substance abuse or misuse </w:t>
      </w:r>
    </w:p>
    <w:p w14:paraId="7BDB62EB" w14:textId="77777777" w:rsidR="001C1FD6" w:rsidRPr="001C1FD6" w:rsidRDefault="001C1FD6" w:rsidP="009A451C">
      <w:pPr>
        <w:numPr>
          <w:ilvl w:val="0"/>
          <w:numId w:val="6"/>
        </w:numPr>
        <w:spacing w:after="0"/>
        <w:rPr>
          <w:rFonts w:cs="Arial"/>
        </w:rPr>
      </w:pPr>
      <w:r w:rsidRPr="001C1FD6">
        <w:rPr>
          <w:rFonts w:cs="Arial"/>
        </w:rPr>
        <w:t xml:space="preserve">Alcohol and drug addiction </w:t>
      </w:r>
    </w:p>
    <w:p w14:paraId="7BDB62EC" w14:textId="77777777" w:rsidR="001C1FD6" w:rsidRPr="001C1FD6" w:rsidRDefault="001C1FD6" w:rsidP="009A451C">
      <w:pPr>
        <w:numPr>
          <w:ilvl w:val="0"/>
          <w:numId w:val="6"/>
        </w:numPr>
        <w:spacing w:after="0"/>
        <w:rPr>
          <w:rFonts w:cs="Arial"/>
        </w:rPr>
      </w:pPr>
      <w:r w:rsidRPr="001C1FD6">
        <w:rPr>
          <w:rFonts w:cs="Arial"/>
        </w:rPr>
        <w:t>Mental and substance use disorders</w:t>
      </w:r>
    </w:p>
    <w:p w14:paraId="7BDB62ED" w14:textId="77777777" w:rsidR="001C1FD6" w:rsidRPr="001C1FD6" w:rsidRDefault="001C1FD6" w:rsidP="009A451C">
      <w:pPr>
        <w:numPr>
          <w:ilvl w:val="0"/>
          <w:numId w:val="6"/>
        </w:numPr>
        <w:spacing w:after="0"/>
        <w:rPr>
          <w:rFonts w:cs="Arial"/>
        </w:rPr>
      </w:pPr>
      <w:r w:rsidRPr="001C1FD6">
        <w:rPr>
          <w:rFonts w:cs="Arial"/>
        </w:rPr>
        <w:t xml:space="preserve">Serious psychological distress </w:t>
      </w:r>
    </w:p>
    <w:p w14:paraId="7BDB62EE" w14:textId="77777777" w:rsidR="001C1FD6" w:rsidRPr="001C1FD6" w:rsidRDefault="001C1FD6" w:rsidP="009A451C">
      <w:pPr>
        <w:numPr>
          <w:ilvl w:val="0"/>
          <w:numId w:val="6"/>
        </w:numPr>
        <w:spacing w:after="0"/>
        <w:rPr>
          <w:rFonts w:cs="Arial"/>
        </w:rPr>
      </w:pPr>
      <w:r w:rsidRPr="001C1FD6">
        <w:rPr>
          <w:rFonts w:cs="Arial"/>
        </w:rPr>
        <w:t>Suicide</w:t>
      </w:r>
    </w:p>
    <w:p w14:paraId="7BDB62EF" w14:textId="77777777" w:rsidR="001C1FD6" w:rsidRPr="001C1FD6" w:rsidRDefault="001C1FD6" w:rsidP="001C1FD6">
      <w:pPr>
        <w:spacing w:after="0"/>
        <w:rPr>
          <w:rFonts w:cs="Arial"/>
          <w:b/>
        </w:rPr>
      </w:pPr>
    </w:p>
    <w:p w14:paraId="7BDB62F0" w14:textId="77777777" w:rsidR="001C1FD6" w:rsidRPr="001C1FD6" w:rsidRDefault="001C1FD6" w:rsidP="001C1FD6">
      <w:pPr>
        <w:spacing w:after="0"/>
        <w:rPr>
          <w:rFonts w:cs="Arial"/>
          <w:color w:val="000000"/>
        </w:rPr>
      </w:pPr>
      <w:r w:rsidRPr="001C1FD6">
        <w:rPr>
          <w:rFonts w:cs="Arial"/>
        </w:rPr>
        <w:t>The scope and impact of behavioral health problems is significant</w:t>
      </w:r>
      <w:r w:rsidRPr="001C1FD6">
        <w:rPr>
          <w:rFonts w:cs="Arial"/>
          <w:color w:val="000000"/>
        </w:rPr>
        <w:t>:</w:t>
      </w:r>
    </w:p>
    <w:p w14:paraId="7BDB62F1" w14:textId="77777777" w:rsidR="001C1FD6" w:rsidRPr="001C1FD6" w:rsidRDefault="001C1FD6" w:rsidP="001C1FD6">
      <w:pPr>
        <w:spacing w:after="0"/>
        <w:rPr>
          <w:rFonts w:cs="Arial"/>
          <w:color w:val="000000"/>
        </w:rPr>
      </w:pPr>
    </w:p>
    <w:p w14:paraId="7BDB62F2" w14:textId="77777777" w:rsidR="001C1FD6" w:rsidRPr="00E25A83" w:rsidRDefault="001C1FD6" w:rsidP="009A451C">
      <w:pPr>
        <w:pStyle w:val="ColorfulShading-Accent31"/>
        <w:numPr>
          <w:ilvl w:val="0"/>
          <w:numId w:val="5"/>
        </w:numPr>
        <w:spacing w:after="0" w:line="276" w:lineRule="auto"/>
        <w:rPr>
          <w:rFonts w:ascii="Arial" w:hAnsi="Arial" w:cs="Arial"/>
          <w:sz w:val="22"/>
          <w:szCs w:val="22"/>
        </w:rPr>
      </w:pPr>
      <w:r w:rsidRPr="00E25A83">
        <w:rPr>
          <w:rFonts w:ascii="Arial" w:hAnsi="Arial" w:cs="Arial"/>
          <w:sz w:val="22"/>
          <w:szCs w:val="22"/>
        </w:rPr>
        <w:t xml:space="preserve">One in five young people </w:t>
      </w:r>
      <w:r w:rsidR="00E0477E">
        <w:rPr>
          <w:rFonts w:ascii="Arial" w:hAnsi="Arial" w:cs="Arial"/>
          <w:sz w:val="22"/>
          <w:szCs w:val="22"/>
        </w:rPr>
        <w:t>experience</w:t>
      </w:r>
      <w:r w:rsidRPr="00E25A83">
        <w:rPr>
          <w:rFonts w:ascii="Arial" w:hAnsi="Arial" w:cs="Arial"/>
          <w:sz w:val="22"/>
          <w:szCs w:val="22"/>
        </w:rPr>
        <w:t xml:space="preserve"> one or more mental, emotional or behavioral disorders at any given time.</w:t>
      </w:r>
      <w:bookmarkStart w:id="1" w:name="_Ref504731566"/>
      <w:r w:rsidRPr="00E25A83">
        <w:rPr>
          <w:rStyle w:val="EndnoteReference"/>
          <w:rFonts w:ascii="Arial" w:hAnsi="Arial" w:cs="Arial"/>
          <w:sz w:val="22"/>
          <w:szCs w:val="22"/>
        </w:rPr>
        <w:endnoteReference w:id="2"/>
      </w:r>
      <w:bookmarkEnd w:id="1"/>
    </w:p>
    <w:p w14:paraId="7BDB62F3" w14:textId="77777777" w:rsidR="001C1FD6" w:rsidRPr="00E25A83" w:rsidDel="001B3505" w:rsidRDefault="001C1FD6" w:rsidP="009A451C">
      <w:pPr>
        <w:pStyle w:val="ColorfulShading-Accent31"/>
        <w:numPr>
          <w:ilvl w:val="0"/>
          <w:numId w:val="5"/>
        </w:numPr>
        <w:spacing w:after="0" w:line="276" w:lineRule="auto"/>
        <w:rPr>
          <w:rFonts w:ascii="Arial" w:hAnsi="Arial" w:cs="Arial"/>
          <w:sz w:val="22"/>
          <w:szCs w:val="22"/>
        </w:rPr>
      </w:pPr>
      <w:r w:rsidRPr="00E25A83">
        <w:rPr>
          <w:rFonts w:ascii="Arial" w:hAnsi="Arial" w:cs="Arial"/>
          <w:sz w:val="22"/>
          <w:szCs w:val="22"/>
        </w:rPr>
        <w:t xml:space="preserve">An estimated </w:t>
      </w:r>
      <w:r w:rsidR="00EC536E">
        <w:rPr>
          <w:rFonts w:ascii="Arial" w:hAnsi="Arial" w:cs="Arial"/>
          <w:sz w:val="22"/>
          <w:szCs w:val="22"/>
        </w:rPr>
        <w:t>21 million Americans aged</w:t>
      </w:r>
      <w:r w:rsidRPr="00E25A83">
        <w:rPr>
          <w:rFonts w:ascii="Arial" w:hAnsi="Arial" w:cs="Arial"/>
          <w:sz w:val="22"/>
          <w:szCs w:val="22"/>
        </w:rPr>
        <w:t xml:space="preserve"> 12 </w:t>
      </w:r>
      <w:r w:rsidR="00EC536E">
        <w:rPr>
          <w:rFonts w:ascii="Arial" w:hAnsi="Arial" w:cs="Arial"/>
          <w:sz w:val="22"/>
          <w:szCs w:val="22"/>
        </w:rPr>
        <w:t>or</w:t>
      </w:r>
      <w:r w:rsidRPr="00E25A83">
        <w:rPr>
          <w:rFonts w:ascii="Arial" w:hAnsi="Arial" w:cs="Arial"/>
          <w:sz w:val="22"/>
          <w:szCs w:val="22"/>
        </w:rPr>
        <w:t xml:space="preserve"> older needed treatment for an illicit drug or alcohol use problem in </w:t>
      </w:r>
      <w:r w:rsidR="00EC536E">
        <w:rPr>
          <w:rFonts w:ascii="Arial" w:hAnsi="Arial" w:cs="Arial"/>
          <w:sz w:val="22"/>
          <w:szCs w:val="22"/>
        </w:rPr>
        <w:t>2016</w:t>
      </w:r>
      <w:r w:rsidRPr="00E25A83">
        <w:rPr>
          <w:rFonts w:ascii="Arial" w:hAnsi="Arial" w:cs="Arial"/>
          <w:sz w:val="22"/>
          <w:szCs w:val="22"/>
        </w:rPr>
        <w:t xml:space="preserve">—that is </w:t>
      </w:r>
      <w:r w:rsidR="00EC536E">
        <w:rPr>
          <w:rFonts w:ascii="Arial" w:hAnsi="Arial" w:cs="Arial"/>
          <w:sz w:val="22"/>
          <w:szCs w:val="22"/>
        </w:rPr>
        <w:t>about 1 out of every 13</w:t>
      </w:r>
      <w:r w:rsidRPr="00E25A83">
        <w:rPr>
          <w:rFonts w:ascii="Arial" w:hAnsi="Arial" w:cs="Arial"/>
          <w:sz w:val="22"/>
          <w:szCs w:val="22"/>
        </w:rPr>
        <w:t xml:space="preserve"> people.</w:t>
      </w:r>
      <w:r w:rsidR="00130660">
        <w:rPr>
          <w:rFonts w:ascii="Arial" w:hAnsi="Arial" w:cs="Arial"/>
          <w:sz w:val="22"/>
          <w:szCs w:val="22"/>
        </w:rPr>
        <w:t xml:space="preserve"> In the same year, 1 in 7 young adults aged 18 to 25 needed treatment.</w:t>
      </w:r>
      <w:r w:rsidRPr="00E25A83">
        <w:rPr>
          <w:rStyle w:val="EndnoteReference"/>
          <w:rFonts w:ascii="Arial" w:hAnsi="Arial" w:cs="Arial"/>
          <w:sz w:val="22"/>
          <w:szCs w:val="22"/>
        </w:rPr>
        <w:endnoteReference w:id="3"/>
      </w:r>
    </w:p>
    <w:p w14:paraId="7BDB62F4" w14:textId="77777777" w:rsidR="001C1FD6" w:rsidRPr="00E25A83" w:rsidRDefault="001C1FD6" w:rsidP="009A451C">
      <w:pPr>
        <w:pStyle w:val="ColorfulShading-Accent31"/>
        <w:numPr>
          <w:ilvl w:val="0"/>
          <w:numId w:val="5"/>
        </w:numPr>
        <w:spacing w:after="0" w:line="276" w:lineRule="auto"/>
        <w:rPr>
          <w:rFonts w:ascii="Arial" w:hAnsi="Arial" w:cs="Arial"/>
          <w:sz w:val="22"/>
          <w:szCs w:val="22"/>
        </w:rPr>
      </w:pPr>
      <w:r w:rsidRPr="00E25A83">
        <w:rPr>
          <w:rFonts w:ascii="Arial" w:hAnsi="Arial" w:cs="Arial"/>
          <w:sz w:val="22"/>
          <w:szCs w:val="22"/>
        </w:rPr>
        <w:t>The total societal cost of substance abuse in the United States is estimated to be about $511 billion annually.</w:t>
      </w:r>
      <w:r w:rsidRPr="00E25A83">
        <w:rPr>
          <w:rStyle w:val="EndnoteReference"/>
          <w:rFonts w:ascii="Arial" w:hAnsi="Arial" w:cs="Arial"/>
          <w:sz w:val="22"/>
          <w:szCs w:val="22"/>
        </w:rPr>
        <w:endnoteReference w:id="4"/>
      </w:r>
    </w:p>
    <w:p w14:paraId="7BDB62F5" w14:textId="77777777" w:rsidR="001C1FD6" w:rsidRPr="001C1FD6" w:rsidRDefault="001C1FD6" w:rsidP="001C1FD6">
      <w:pPr>
        <w:spacing w:after="0"/>
        <w:rPr>
          <w:rFonts w:cs="Arial"/>
        </w:rPr>
      </w:pPr>
    </w:p>
    <w:p w14:paraId="7BDB62F6" w14:textId="77777777" w:rsidR="001C1FD6" w:rsidRPr="001C1FD6" w:rsidRDefault="001C1FD6" w:rsidP="001C1FD6">
      <w:pPr>
        <w:spacing w:after="0"/>
        <w:rPr>
          <w:rFonts w:cs="Arial"/>
          <w:vertAlign w:val="superscript"/>
        </w:rPr>
      </w:pPr>
      <w:r w:rsidRPr="001C1FD6">
        <w:rPr>
          <w:rFonts w:cs="Arial"/>
        </w:rPr>
        <w:t xml:space="preserve">The term </w:t>
      </w:r>
      <w:r w:rsidRPr="001C1FD6">
        <w:rPr>
          <w:rFonts w:cs="Arial"/>
          <w:i/>
        </w:rPr>
        <w:t>behavioral health</w:t>
      </w:r>
      <w:r w:rsidRPr="001C1FD6">
        <w:rPr>
          <w:rFonts w:cs="Arial"/>
        </w:rPr>
        <w:t xml:space="preserve"> can also be used to describe the service systems</w:t>
      </w:r>
      <w:r w:rsidRPr="001C1FD6">
        <w:rPr>
          <w:rFonts w:cs="Arial"/>
          <w:i/>
        </w:rPr>
        <w:t xml:space="preserve"> </w:t>
      </w:r>
      <w:r w:rsidRPr="001C1FD6">
        <w:rPr>
          <w:rFonts w:cs="Arial"/>
        </w:rPr>
        <w:t>surrounding the promotion of mental health, the prevention and treatment of mental and substance use disorders, and recovery support.</w:t>
      </w:r>
      <w:r w:rsidR="00E40ABA" w:rsidRPr="00E40ABA">
        <w:rPr>
          <w:rFonts w:cs="Arial"/>
          <w:vertAlign w:val="superscript"/>
        </w:rPr>
        <w:t>1</w:t>
      </w:r>
    </w:p>
    <w:p w14:paraId="7BDB62F7" w14:textId="77777777" w:rsidR="001C1FD6" w:rsidRDefault="001C1FD6">
      <w:pPr>
        <w:spacing w:after="0" w:line="240" w:lineRule="auto"/>
        <w:rPr>
          <w:b/>
          <w:bCs/>
          <w:caps/>
          <w:color w:val="50738C"/>
          <w:sz w:val="24"/>
          <w:szCs w:val="24"/>
        </w:rPr>
      </w:pPr>
      <w:r>
        <w:rPr>
          <w:b/>
          <w:bCs/>
          <w:caps/>
          <w:color w:val="50738C"/>
          <w:sz w:val="24"/>
          <w:szCs w:val="24"/>
        </w:rPr>
        <w:br w:type="page"/>
      </w:r>
    </w:p>
    <w:p w14:paraId="7BDB62F8" w14:textId="77777777" w:rsidR="000D1CF5" w:rsidRPr="000D1CF5" w:rsidRDefault="000D1CF5" w:rsidP="000D1CF5">
      <w:pPr>
        <w:pBdr>
          <w:bottom w:val="single" w:sz="2" w:space="1" w:color="595959"/>
        </w:pBdr>
        <w:spacing w:before="360" w:line="252" w:lineRule="auto"/>
        <w:rPr>
          <w:b/>
          <w:bCs/>
          <w:caps/>
          <w:color w:val="50738C"/>
          <w:sz w:val="24"/>
          <w:szCs w:val="24"/>
        </w:rPr>
      </w:pPr>
      <w:r>
        <w:rPr>
          <w:b/>
          <w:bCs/>
          <w:caps/>
          <w:color w:val="50738C"/>
          <w:sz w:val="24"/>
          <w:szCs w:val="24"/>
        </w:rPr>
        <w:lastRenderedPageBreak/>
        <w:t xml:space="preserve">information sheet 1.4 – eight dimensions of wellness </w:t>
      </w:r>
    </w:p>
    <w:p w14:paraId="7BDB62F9" w14:textId="77777777" w:rsidR="000D1CF5" w:rsidRPr="000D1CF5" w:rsidRDefault="000D1CF5" w:rsidP="000D1CF5">
      <w:pPr>
        <w:spacing w:after="0"/>
        <w:rPr>
          <w:rFonts w:cs="Arial"/>
        </w:rPr>
      </w:pPr>
      <w:r w:rsidRPr="000D1CF5">
        <w:rPr>
          <w:rFonts w:cs="Arial"/>
        </w:rPr>
        <w:t>Wellness is a conscious, deliberate process that requires awareness of—and making choices for—a more satisfying lifestyl</w:t>
      </w:r>
      <w:r w:rsidR="00F75CCA">
        <w:rPr>
          <w:rFonts w:cs="Arial"/>
        </w:rPr>
        <w:t>e.</w:t>
      </w:r>
      <w:bookmarkStart w:id="2" w:name="_Ref504731528"/>
      <w:r w:rsidR="00E40ABA" w:rsidRPr="001C1FD6">
        <w:rPr>
          <w:rStyle w:val="EndnoteReference"/>
          <w:rFonts w:cs="Arial"/>
        </w:rPr>
        <w:endnoteReference w:id="5"/>
      </w:r>
      <w:bookmarkEnd w:id="2"/>
      <w:r w:rsidRPr="000D1CF5">
        <w:rPr>
          <w:rFonts w:cs="Arial"/>
        </w:rPr>
        <w:t xml:space="preserve"> Wellness is not merely the absence of disease, illness, and stress, but the presence of:</w:t>
      </w:r>
      <w:r w:rsidRPr="000D1CF5">
        <w:rPr>
          <w:rStyle w:val="EndnoteReference"/>
          <w:rFonts w:cs="Arial"/>
        </w:rPr>
        <w:endnoteReference w:id="6"/>
      </w:r>
    </w:p>
    <w:p w14:paraId="7BDB62FA" w14:textId="77777777" w:rsidR="000D1CF5" w:rsidRPr="000D1CF5" w:rsidRDefault="000D1CF5" w:rsidP="009A451C">
      <w:pPr>
        <w:pStyle w:val="ColorfulShading-Accent31"/>
        <w:numPr>
          <w:ilvl w:val="0"/>
          <w:numId w:val="4"/>
        </w:numPr>
        <w:spacing w:after="120"/>
        <w:rPr>
          <w:rFonts w:ascii="Arial" w:hAnsi="Arial" w:cs="Arial"/>
          <w:sz w:val="22"/>
          <w:szCs w:val="22"/>
        </w:rPr>
      </w:pPr>
      <w:r w:rsidRPr="000D1CF5">
        <w:rPr>
          <w:rFonts w:ascii="Arial" w:hAnsi="Arial" w:cs="Arial"/>
          <w:sz w:val="22"/>
          <w:szCs w:val="22"/>
        </w:rPr>
        <w:t>Purpose in life</w:t>
      </w:r>
    </w:p>
    <w:p w14:paraId="7BDB62FB" w14:textId="77777777" w:rsidR="000D1CF5" w:rsidRPr="000D1CF5" w:rsidRDefault="000D1CF5" w:rsidP="009A451C">
      <w:pPr>
        <w:pStyle w:val="ColorfulShading-Accent31"/>
        <w:numPr>
          <w:ilvl w:val="0"/>
          <w:numId w:val="4"/>
        </w:numPr>
        <w:spacing w:after="120"/>
        <w:rPr>
          <w:rFonts w:ascii="Arial" w:hAnsi="Arial" w:cs="Arial"/>
          <w:sz w:val="22"/>
          <w:szCs w:val="22"/>
        </w:rPr>
      </w:pPr>
      <w:r w:rsidRPr="000D1CF5">
        <w:rPr>
          <w:rFonts w:ascii="Arial" w:hAnsi="Arial" w:cs="Arial"/>
          <w:sz w:val="22"/>
          <w:szCs w:val="22"/>
        </w:rPr>
        <w:t>Active involvement in satisfying work and play</w:t>
      </w:r>
    </w:p>
    <w:p w14:paraId="7BDB62FC" w14:textId="77777777" w:rsidR="000D1CF5" w:rsidRPr="000D1CF5" w:rsidRDefault="000D1CF5" w:rsidP="009A451C">
      <w:pPr>
        <w:pStyle w:val="ColorfulShading-Accent31"/>
        <w:numPr>
          <w:ilvl w:val="0"/>
          <w:numId w:val="4"/>
        </w:numPr>
        <w:spacing w:after="120"/>
        <w:rPr>
          <w:rFonts w:ascii="Arial" w:hAnsi="Arial" w:cs="Arial"/>
          <w:sz w:val="22"/>
          <w:szCs w:val="22"/>
        </w:rPr>
      </w:pPr>
      <w:r w:rsidRPr="000D1CF5">
        <w:rPr>
          <w:rFonts w:ascii="Arial" w:hAnsi="Arial" w:cs="Arial"/>
          <w:sz w:val="22"/>
          <w:szCs w:val="22"/>
        </w:rPr>
        <w:t>Joyful relationships</w:t>
      </w:r>
    </w:p>
    <w:p w14:paraId="7BDB62FD" w14:textId="77777777" w:rsidR="000D1CF5" w:rsidRPr="000D1CF5" w:rsidRDefault="000D1CF5" w:rsidP="009A451C">
      <w:pPr>
        <w:pStyle w:val="ColorfulShading-Accent31"/>
        <w:numPr>
          <w:ilvl w:val="0"/>
          <w:numId w:val="4"/>
        </w:numPr>
        <w:spacing w:after="120"/>
        <w:rPr>
          <w:rFonts w:ascii="Arial" w:hAnsi="Arial" w:cs="Arial"/>
          <w:sz w:val="22"/>
          <w:szCs w:val="22"/>
        </w:rPr>
      </w:pPr>
      <w:r w:rsidRPr="000D1CF5">
        <w:rPr>
          <w:rFonts w:ascii="Arial" w:hAnsi="Arial" w:cs="Arial"/>
          <w:sz w:val="22"/>
          <w:szCs w:val="22"/>
        </w:rPr>
        <w:t>A healthy body and living environment</w:t>
      </w:r>
    </w:p>
    <w:p w14:paraId="7BDB62FE" w14:textId="77777777" w:rsidR="000D1CF5" w:rsidRPr="000D1CF5" w:rsidRDefault="000D1CF5" w:rsidP="009A451C">
      <w:pPr>
        <w:pStyle w:val="ColorfulShading-Accent31"/>
        <w:numPr>
          <w:ilvl w:val="0"/>
          <w:numId w:val="4"/>
        </w:numPr>
        <w:spacing w:after="120"/>
        <w:rPr>
          <w:rFonts w:ascii="Arial" w:hAnsi="Arial" w:cs="Arial"/>
          <w:sz w:val="22"/>
          <w:szCs w:val="22"/>
        </w:rPr>
      </w:pPr>
      <w:r w:rsidRPr="000D1CF5">
        <w:rPr>
          <w:rFonts w:ascii="Arial" w:hAnsi="Arial" w:cs="Arial"/>
          <w:sz w:val="22"/>
          <w:szCs w:val="22"/>
        </w:rPr>
        <w:t>Happiness</w:t>
      </w:r>
    </w:p>
    <w:p w14:paraId="7BDB62FF" w14:textId="77777777" w:rsidR="000D1CF5" w:rsidRPr="000D1CF5" w:rsidRDefault="000D1CF5" w:rsidP="000D1CF5">
      <w:pPr>
        <w:pStyle w:val="ColorfulShading-Accent31"/>
        <w:spacing w:after="0"/>
        <w:rPr>
          <w:rFonts w:ascii="Arial" w:hAnsi="Arial" w:cs="Arial"/>
          <w:sz w:val="22"/>
          <w:szCs w:val="22"/>
        </w:rPr>
      </w:pPr>
    </w:p>
    <w:p w14:paraId="7BDB6300" w14:textId="77777777" w:rsidR="000D1CF5" w:rsidRDefault="000D1CF5" w:rsidP="000D1CF5">
      <w:pPr>
        <w:pStyle w:val="Default"/>
        <w:spacing w:after="120"/>
        <w:rPr>
          <w:iCs/>
          <w:sz w:val="22"/>
          <w:szCs w:val="22"/>
        </w:rPr>
      </w:pPr>
      <w:r w:rsidRPr="000D1CF5">
        <w:rPr>
          <w:iCs/>
          <w:sz w:val="22"/>
          <w:szCs w:val="22"/>
        </w:rPr>
        <w:t>SAMHSA promotes Eight Dimensions of Wellness:</w:t>
      </w:r>
      <w:r w:rsidRPr="000D1CF5">
        <w:rPr>
          <w:rStyle w:val="EndnoteReference"/>
          <w:iCs/>
          <w:sz w:val="22"/>
          <w:szCs w:val="22"/>
        </w:rPr>
        <w:endnoteReference w:id="7"/>
      </w:r>
    </w:p>
    <w:p w14:paraId="7BDB6301" w14:textId="77777777" w:rsidR="00777991" w:rsidRPr="000D1CF5" w:rsidRDefault="00777991" w:rsidP="000D1CF5">
      <w:pPr>
        <w:pStyle w:val="Default"/>
        <w:spacing w:after="120"/>
        <w:rPr>
          <w:iCs/>
          <w:sz w:val="22"/>
          <w:szCs w:val="22"/>
          <w:vertAlign w:val="superscript"/>
        </w:rPr>
      </w:pPr>
    </w:p>
    <w:p w14:paraId="7BDB6302" w14:textId="77777777" w:rsidR="000D1CF5" w:rsidRDefault="000D1CF5" w:rsidP="000D1CF5">
      <w:pPr>
        <w:pStyle w:val="Default"/>
        <w:spacing w:after="120"/>
        <w:rPr>
          <w:iCs/>
        </w:rPr>
      </w:pPr>
      <w:r>
        <w:rPr>
          <w:iCs/>
          <w:noProof/>
        </w:rPr>
        <mc:AlternateContent>
          <mc:Choice Requires="wps">
            <w:drawing>
              <wp:anchor distT="0" distB="0" distL="114300" distR="114300" simplePos="0" relativeHeight="251661312" behindDoc="0" locked="0" layoutInCell="1" allowOverlap="1" wp14:anchorId="7BDB6598" wp14:editId="7BDB6599">
                <wp:simplePos x="0" y="0"/>
                <wp:positionH relativeFrom="column">
                  <wp:posOffset>1651635</wp:posOffset>
                </wp:positionH>
                <wp:positionV relativeFrom="paragraph">
                  <wp:posOffset>55880</wp:posOffset>
                </wp:positionV>
                <wp:extent cx="2528570" cy="652145"/>
                <wp:effectExtent l="0" t="0" r="24130" b="14605"/>
                <wp:wrapNone/>
                <wp:docPr id="21"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8570" cy="652145"/>
                        </a:xfrm>
                        <a:prstGeom prst="rect">
                          <a:avLst/>
                        </a:prstGeom>
                        <a:solidFill>
                          <a:srgbClr val="FFFFFF"/>
                        </a:solidFill>
                        <a:ln w="9525">
                          <a:solidFill>
                            <a:srgbClr val="FFFFFF"/>
                          </a:solidFill>
                          <a:miter lim="800000"/>
                          <a:headEnd/>
                          <a:tailEnd/>
                        </a:ln>
                      </wps:spPr>
                      <wps:txbx>
                        <w:txbxContent>
                          <w:p w14:paraId="7BDB65E7" w14:textId="77777777" w:rsidR="00721B74" w:rsidRPr="004A1966" w:rsidRDefault="00721B74" w:rsidP="000D1CF5">
                            <w:pPr>
                              <w:spacing w:after="0"/>
                              <w:jc w:val="center"/>
                              <w:rPr>
                                <w:rFonts w:cs="Calibri"/>
                                <w:b/>
                                <w:sz w:val="28"/>
                              </w:rPr>
                            </w:pPr>
                            <w:r w:rsidRPr="004A1966">
                              <w:rPr>
                                <w:rFonts w:cs="Calibri"/>
                                <w:b/>
                                <w:sz w:val="28"/>
                              </w:rPr>
                              <w:t>Emotional</w:t>
                            </w:r>
                          </w:p>
                          <w:p w14:paraId="7BDB65E8" w14:textId="77777777" w:rsidR="00721B74" w:rsidRPr="004A1966" w:rsidRDefault="00721B74" w:rsidP="000D1CF5">
                            <w:pPr>
                              <w:spacing w:after="0"/>
                              <w:jc w:val="center"/>
                              <w:rPr>
                                <w:rFonts w:cs="Calibri"/>
                              </w:rPr>
                            </w:pPr>
                            <w:r w:rsidRPr="004A1966">
                              <w:rPr>
                                <w:rFonts w:cs="Calibri"/>
                              </w:rPr>
                              <w:t xml:space="preserve">Developing skills and strategies to </w:t>
                            </w:r>
                          </w:p>
                          <w:p w14:paraId="7BDB65E9" w14:textId="77777777" w:rsidR="00721B74" w:rsidRPr="004A1966" w:rsidRDefault="00721B74" w:rsidP="000D1CF5">
                            <w:pPr>
                              <w:spacing w:after="0"/>
                              <w:jc w:val="center"/>
                              <w:rPr>
                                <w:rFonts w:cs="Calibri"/>
                              </w:rPr>
                            </w:pPr>
                            <w:r>
                              <w:rPr>
                                <w:rFonts w:cs="Calibri"/>
                              </w:rPr>
                              <w:t>cope with stress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EC8F7" id="_x0000_t202" coordsize="21600,21600" o:spt="202" path="m,l,21600r21600,l21600,xe">
                <v:stroke joinstyle="miter"/>
                <v:path gradientshapeok="t" o:connecttype="rect"/>
              </v:shapetype>
              <v:shape id="Text Box 68" o:spid="_x0000_s1026" type="#_x0000_t202" style="position:absolute;margin-left:130.05pt;margin-top:4.4pt;width:199.1pt;height:51.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" strokecolor="white">
                <v:textbox>
                  <w:txbxContent>
                    <w:p w:rsidR="00721B74" w:rsidRPr="004A1966" w:rsidRDefault="00721B74" w:rsidP="000D1CF5">
                      <w:pPr>
                        <w:spacing w:after="0"/>
                        <w:jc w:val="center"/>
                        <w:rPr>
                          <w:rFonts w:cs="Calibri"/>
                          <w:b/>
                          <w:sz w:val="28"/>
                        </w:rPr>
                      </w:pPr>
                      <w:r w:rsidRPr="004A1966">
                        <w:rPr>
                          <w:rFonts w:cs="Calibri"/>
                          <w:b/>
                          <w:sz w:val="28"/>
                        </w:rPr>
                        <w:t>Emotional</w:t>
                      </w:r>
                    </w:p>
                    <w:p w:rsidR="00721B74" w:rsidRPr="004A1966" w:rsidRDefault="00721B74" w:rsidP="000D1CF5">
                      <w:pPr>
                        <w:spacing w:after="0"/>
                        <w:jc w:val="center"/>
                        <w:rPr>
                          <w:rFonts w:cs="Calibri"/>
                        </w:rPr>
                      </w:pPr>
                      <w:r w:rsidRPr="004A1966">
                        <w:rPr>
                          <w:rFonts w:cs="Calibri"/>
                        </w:rPr>
                        <w:t xml:space="preserve">Developing skills and strategies to </w:t>
                      </w:r>
                    </w:p>
                    <w:p w:rsidR="00721B74" w:rsidRPr="004A1966" w:rsidRDefault="00721B74" w:rsidP="000D1CF5">
                      <w:pPr>
                        <w:spacing w:after="0"/>
                        <w:jc w:val="center"/>
                        <w:rPr>
                          <w:rFonts w:cs="Calibri"/>
                        </w:rPr>
                      </w:pPr>
                      <w:r>
                        <w:rPr>
                          <w:rFonts w:cs="Calibri"/>
                        </w:rPr>
                        <w:t>cope with stress</w:t>
                      </w:r>
                    </w:p>
                  </w:txbxContent>
                </v:textbox>
              </v:shape>
            </w:pict>
          </mc:Fallback>
        </mc:AlternateContent>
      </w:r>
    </w:p>
    <w:p w14:paraId="7BDB6303" w14:textId="77777777" w:rsidR="000D1CF5" w:rsidRDefault="000D1CF5" w:rsidP="000D1CF5">
      <w:pPr>
        <w:pStyle w:val="Default"/>
        <w:spacing w:after="120"/>
        <w:rPr>
          <w:iCs/>
        </w:rPr>
      </w:pPr>
    </w:p>
    <w:p w14:paraId="7BDB6304" w14:textId="77777777" w:rsidR="000D1CF5" w:rsidRDefault="000D1CF5" w:rsidP="000D1CF5">
      <w:pPr>
        <w:pStyle w:val="Default"/>
        <w:spacing w:after="120"/>
        <w:rPr>
          <w:iCs/>
        </w:rPr>
      </w:pPr>
      <w:r>
        <w:rPr>
          <w:noProof/>
        </w:rPr>
        <mc:AlternateContent>
          <mc:Choice Requires="wps">
            <w:drawing>
              <wp:anchor distT="0" distB="0" distL="114300" distR="114300" simplePos="0" relativeHeight="251659264" behindDoc="0" locked="0" layoutInCell="1" allowOverlap="1" wp14:anchorId="7BDB659A" wp14:editId="7BDB659B">
                <wp:simplePos x="0" y="0"/>
                <wp:positionH relativeFrom="column">
                  <wp:posOffset>1194435</wp:posOffset>
                </wp:positionH>
                <wp:positionV relativeFrom="paragraph">
                  <wp:posOffset>-10160</wp:posOffset>
                </wp:positionV>
                <wp:extent cx="3379470" cy="3379470"/>
                <wp:effectExtent l="0" t="0" r="11430" b="11430"/>
                <wp:wrapNone/>
                <wp:docPr id="20"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9470" cy="3379470"/>
                        </a:xfrm>
                        <a:prstGeom prst="flowChartConnector">
                          <a:avLst/>
                        </a:prstGeom>
                        <a:solidFill>
                          <a:srgbClr val="FFFFFF"/>
                        </a:solidFill>
                        <a:ln w="25400">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D7A9D4" id="_x0000_t120" coordsize="21600,21600" o:spt="120" path="m10800,qx,10800,10800,21600,21600,10800,10800,xe">
                <v:path gradientshapeok="t" o:connecttype="custom" o:connectlocs="10800,0;3163,3163;0,10800;3163,18437;10800,21600;18437,18437;21600,10800;18437,3163" textboxrect="3163,3163,18437,18437"/>
              </v:shapetype>
              <v:shape id="AutoShape 66" o:spid="_x0000_s1026" type="#_x0000_t120" style="position:absolute;margin-left:94.05pt;margin-top:-.8pt;width:266.1pt;height:26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" strokeweight="2pt"/>
            </w:pict>
          </mc:Fallback>
        </mc:AlternateContent>
      </w:r>
    </w:p>
    <w:p w14:paraId="7BDB6305" w14:textId="77777777" w:rsidR="000D1CF5" w:rsidRDefault="000D1CF5" w:rsidP="000D1CF5">
      <w:pPr>
        <w:pStyle w:val="Default"/>
        <w:spacing w:after="120"/>
        <w:rPr>
          <w:iCs/>
        </w:rPr>
      </w:pPr>
      <w:r>
        <w:rPr>
          <w:noProof/>
        </w:rPr>
        <mc:AlternateContent>
          <mc:Choice Requires="wps">
            <w:drawing>
              <wp:anchor distT="0" distB="0" distL="114300" distR="114300" simplePos="0" relativeHeight="251667456" behindDoc="0" locked="0" layoutInCell="1" allowOverlap="1" wp14:anchorId="7BDB659C" wp14:editId="7BDB659D">
                <wp:simplePos x="0" y="0"/>
                <wp:positionH relativeFrom="column">
                  <wp:posOffset>-287020</wp:posOffset>
                </wp:positionH>
                <wp:positionV relativeFrom="paragraph">
                  <wp:posOffset>182880</wp:posOffset>
                </wp:positionV>
                <wp:extent cx="3154045" cy="701040"/>
                <wp:effectExtent l="0" t="0" r="27305" b="22860"/>
                <wp:wrapNone/>
                <wp:docPr id="19" name="Text Box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045" cy="701040"/>
                        </a:xfrm>
                        <a:prstGeom prst="rect">
                          <a:avLst/>
                        </a:prstGeom>
                        <a:solidFill>
                          <a:srgbClr val="FFFFFF"/>
                        </a:solidFill>
                        <a:ln w="9525">
                          <a:solidFill>
                            <a:srgbClr val="FFFFFF"/>
                          </a:solidFill>
                          <a:miter lim="800000"/>
                          <a:headEnd/>
                          <a:tailEnd/>
                        </a:ln>
                      </wps:spPr>
                      <wps:txbx>
                        <w:txbxContent>
                          <w:p w14:paraId="7BDB65EA" w14:textId="77777777" w:rsidR="00721B74" w:rsidRPr="0096441C" w:rsidRDefault="00721B74" w:rsidP="000D1CF5">
                            <w:pPr>
                              <w:spacing w:after="0"/>
                              <w:jc w:val="center"/>
                              <w:rPr>
                                <w:rFonts w:cs="Calibri"/>
                                <w:b/>
                                <w:sz w:val="28"/>
                              </w:rPr>
                            </w:pPr>
                            <w:r w:rsidRPr="0096441C">
                              <w:rPr>
                                <w:rFonts w:cs="Calibri"/>
                                <w:b/>
                                <w:sz w:val="28"/>
                              </w:rPr>
                              <w:t>Environmental</w:t>
                            </w:r>
                          </w:p>
                          <w:p w14:paraId="7BDB65EB" w14:textId="77777777" w:rsidR="00721B74" w:rsidRPr="004A1966" w:rsidRDefault="00721B74" w:rsidP="000D1CF5">
                            <w:pPr>
                              <w:spacing w:after="0"/>
                              <w:jc w:val="center"/>
                              <w:rPr>
                                <w:rFonts w:cs="Calibri"/>
                              </w:rPr>
                            </w:pPr>
                            <w:r w:rsidRPr="004A1966">
                              <w:rPr>
                                <w:rFonts w:cs="Calibri"/>
                              </w:rPr>
                              <w:t>Good health by occupying pleasant, stimulating envir</w:t>
                            </w:r>
                            <w:r>
                              <w:rPr>
                                <w:rFonts w:cs="Calibri"/>
                              </w:rPr>
                              <w:t>onments that support well-being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F476E1" id="Text Box 74" o:spid="_x0000_s1027" type="#_x0000_t202" style="position:absolute;margin-left:-22.6pt;margin-top:14.4pt;width:248.35pt;height:55.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" strokecolor="white">
                <v:textbox>
                  <w:txbxContent>
                    <w:p w:rsidR="00721B74" w:rsidRPr="0096441C" w:rsidRDefault="00721B74" w:rsidP="000D1CF5">
                      <w:pPr>
                        <w:spacing w:after="0"/>
                        <w:jc w:val="center"/>
                        <w:rPr>
                          <w:rFonts w:cs="Calibri"/>
                          <w:b/>
                          <w:sz w:val="28"/>
                        </w:rPr>
                      </w:pPr>
                      <w:r w:rsidRPr="0096441C">
                        <w:rPr>
                          <w:rFonts w:cs="Calibri"/>
                          <w:b/>
                          <w:sz w:val="28"/>
                        </w:rPr>
                        <w:t>Environmental</w:t>
                      </w:r>
                    </w:p>
                    <w:p w:rsidR="00721B74" w:rsidRPr="004A1966" w:rsidRDefault="00721B74" w:rsidP="000D1CF5">
                      <w:pPr>
                        <w:spacing w:after="0"/>
                        <w:jc w:val="center"/>
                        <w:rPr>
                          <w:rFonts w:cs="Calibri"/>
                        </w:rPr>
                      </w:pPr>
                      <w:r w:rsidRPr="004A1966">
                        <w:rPr>
                          <w:rFonts w:cs="Calibri"/>
                        </w:rPr>
                        <w:t>Good health by occupying pleasant, stimulating envir</w:t>
                      </w:r>
                      <w:r>
                        <w:rPr>
                          <w:rFonts w:cs="Calibri"/>
                        </w:rPr>
                        <w:t>onments that support well-being</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BDB659E" wp14:editId="7BDB659F">
                <wp:simplePos x="0" y="0"/>
                <wp:positionH relativeFrom="column">
                  <wp:posOffset>3251835</wp:posOffset>
                </wp:positionH>
                <wp:positionV relativeFrom="paragraph">
                  <wp:posOffset>101600</wp:posOffset>
                </wp:positionV>
                <wp:extent cx="2162810" cy="668655"/>
                <wp:effectExtent l="0" t="0" r="27940" b="17145"/>
                <wp:wrapNone/>
                <wp:docPr id="1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810" cy="668655"/>
                        </a:xfrm>
                        <a:prstGeom prst="rect">
                          <a:avLst/>
                        </a:prstGeom>
                        <a:solidFill>
                          <a:srgbClr val="FFFFFF"/>
                        </a:solidFill>
                        <a:ln w="9525">
                          <a:solidFill>
                            <a:srgbClr val="FFFFFF"/>
                          </a:solidFill>
                          <a:miter lim="800000"/>
                          <a:headEnd/>
                          <a:tailEnd/>
                        </a:ln>
                      </wps:spPr>
                      <wps:txbx>
                        <w:txbxContent>
                          <w:p w14:paraId="7BDB65EC" w14:textId="77777777" w:rsidR="00721B74" w:rsidRPr="004A1966" w:rsidRDefault="00721B74" w:rsidP="000D1CF5">
                            <w:pPr>
                              <w:spacing w:after="0"/>
                              <w:jc w:val="center"/>
                              <w:rPr>
                                <w:rFonts w:cs="Calibri"/>
                                <w:b/>
                                <w:sz w:val="28"/>
                              </w:rPr>
                            </w:pPr>
                            <w:r w:rsidRPr="004A1966">
                              <w:rPr>
                                <w:rFonts w:cs="Calibri"/>
                                <w:b/>
                                <w:sz w:val="28"/>
                              </w:rPr>
                              <w:t>Financial</w:t>
                            </w:r>
                          </w:p>
                          <w:p w14:paraId="7BDB65ED" w14:textId="77777777" w:rsidR="00721B74" w:rsidRPr="004A1966" w:rsidRDefault="00721B74" w:rsidP="000D1CF5">
                            <w:pPr>
                              <w:spacing w:after="0"/>
                              <w:jc w:val="center"/>
                              <w:rPr>
                                <w:rFonts w:cs="Calibri"/>
                              </w:rPr>
                            </w:pPr>
                            <w:r w:rsidRPr="004A1966">
                              <w:rPr>
                                <w:rFonts w:cs="Calibri"/>
                              </w:rPr>
                              <w:t xml:space="preserve">Satisfaction with current </w:t>
                            </w:r>
                            <w:r>
                              <w:rPr>
                                <w:rFonts w:cs="Calibri"/>
                              </w:rPr>
                              <w:t>and future financial situations</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43F557AB" id="Text Box 69" o:spid="_x0000_s1028" type="#_x0000_t202" style="position:absolute;margin-left:256.05pt;margin-top:8pt;width:170.3pt;height:52.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" strokecolor="white">
                <v:textbox>
                  <w:txbxContent>
                    <w:p w:rsidR="00721B74" w:rsidRPr="004A1966" w:rsidRDefault="00721B74" w:rsidP="000D1CF5">
                      <w:pPr>
                        <w:spacing w:after="0"/>
                        <w:jc w:val="center"/>
                        <w:rPr>
                          <w:rFonts w:cs="Calibri"/>
                          <w:b/>
                          <w:sz w:val="28"/>
                        </w:rPr>
                      </w:pPr>
                      <w:r w:rsidRPr="004A1966">
                        <w:rPr>
                          <w:rFonts w:cs="Calibri"/>
                          <w:b/>
                          <w:sz w:val="28"/>
                        </w:rPr>
                        <w:t>Financial</w:t>
                      </w:r>
                    </w:p>
                    <w:p w:rsidR="00721B74" w:rsidRPr="004A1966" w:rsidRDefault="00721B74" w:rsidP="000D1CF5">
                      <w:pPr>
                        <w:spacing w:after="0"/>
                        <w:jc w:val="center"/>
                        <w:rPr>
                          <w:rFonts w:cs="Calibri"/>
                        </w:rPr>
                      </w:pPr>
                      <w:r w:rsidRPr="004A1966">
                        <w:rPr>
                          <w:rFonts w:cs="Calibri"/>
                        </w:rPr>
                        <w:t xml:space="preserve">Satisfaction with current </w:t>
                      </w:r>
                      <w:r>
                        <w:rPr>
                          <w:rFonts w:cs="Calibri"/>
                        </w:rPr>
                        <w:t>and future financial situations</w:t>
                      </w:r>
                    </w:p>
                  </w:txbxContent>
                </v:textbox>
              </v:shape>
            </w:pict>
          </mc:Fallback>
        </mc:AlternateContent>
      </w:r>
    </w:p>
    <w:p w14:paraId="7BDB6306" w14:textId="77777777" w:rsidR="000D1CF5" w:rsidRDefault="000D1CF5" w:rsidP="000D1CF5">
      <w:pPr>
        <w:pStyle w:val="Default"/>
        <w:spacing w:after="120"/>
        <w:rPr>
          <w:iCs/>
        </w:rPr>
      </w:pPr>
    </w:p>
    <w:p w14:paraId="7BDB6307" w14:textId="77777777" w:rsidR="000D1CF5" w:rsidRDefault="000D1CF5" w:rsidP="000D1CF5">
      <w:pPr>
        <w:pStyle w:val="Default"/>
        <w:spacing w:after="120"/>
        <w:rPr>
          <w:iCs/>
        </w:rPr>
      </w:pPr>
    </w:p>
    <w:p w14:paraId="7BDB6308" w14:textId="77777777" w:rsidR="000D1CF5" w:rsidRDefault="000D1CF5" w:rsidP="000D1CF5">
      <w:pPr>
        <w:pStyle w:val="Default"/>
        <w:spacing w:after="120"/>
        <w:rPr>
          <w:iCs/>
        </w:rPr>
      </w:pPr>
    </w:p>
    <w:p w14:paraId="7BDB6309" w14:textId="77777777" w:rsidR="000D1CF5" w:rsidRDefault="00AC7808" w:rsidP="000D1CF5">
      <w:pPr>
        <w:pStyle w:val="Default"/>
        <w:spacing w:after="120"/>
      </w:pPr>
      <w:r>
        <w:rPr>
          <w:iCs/>
          <w:noProof/>
        </w:rPr>
        <mc:AlternateContent>
          <mc:Choice Requires="wps">
            <w:drawing>
              <wp:anchor distT="0" distB="0" distL="114300" distR="114300" simplePos="0" relativeHeight="251666432" behindDoc="0" locked="0" layoutInCell="1" allowOverlap="1" wp14:anchorId="7BDB65A0" wp14:editId="7BDB65A1">
                <wp:simplePos x="0" y="0"/>
                <wp:positionH relativeFrom="column">
                  <wp:posOffset>-405765</wp:posOffset>
                </wp:positionH>
                <wp:positionV relativeFrom="paragraph">
                  <wp:posOffset>207009</wp:posOffset>
                </wp:positionV>
                <wp:extent cx="2997835" cy="714375"/>
                <wp:effectExtent l="0" t="0" r="12065" b="28575"/>
                <wp:wrapNone/>
                <wp:docPr id="16" name="Text Box 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835" cy="714375"/>
                        </a:xfrm>
                        <a:prstGeom prst="rect">
                          <a:avLst/>
                        </a:prstGeom>
                        <a:solidFill>
                          <a:srgbClr val="FFFFFF"/>
                        </a:solidFill>
                        <a:ln w="9525">
                          <a:solidFill>
                            <a:srgbClr val="FFFFFF"/>
                          </a:solidFill>
                          <a:miter lim="800000"/>
                          <a:headEnd/>
                          <a:tailEnd/>
                        </a:ln>
                      </wps:spPr>
                      <wps:txbx>
                        <w:txbxContent>
                          <w:p w14:paraId="7BDB65EE" w14:textId="77777777" w:rsidR="00721B74" w:rsidRPr="0096441C" w:rsidRDefault="00721B74" w:rsidP="000D1CF5">
                            <w:pPr>
                              <w:spacing w:after="0"/>
                              <w:jc w:val="center"/>
                              <w:rPr>
                                <w:rFonts w:cs="Calibri"/>
                                <w:b/>
                                <w:sz w:val="28"/>
                              </w:rPr>
                            </w:pPr>
                            <w:r w:rsidRPr="0096441C">
                              <w:rPr>
                                <w:rFonts w:cs="Calibri"/>
                                <w:b/>
                                <w:sz w:val="28"/>
                              </w:rPr>
                              <w:t>Intellectual</w:t>
                            </w:r>
                          </w:p>
                          <w:p w14:paraId="7BDB65EF" w14:textId="77777777" w:rsidR="00721B74" w:rsidRPr="0096441C" w:rsidRDefault="00721B74" w:rsidP="000D1CF5">
                            <w:pPr>
                              <w:spacing w:after="0"/>
                              <w:jc w:val="center"/>
                              <w:rPr>
                                <w:rFonts w:cs="Calibri"/>
                              </w:rPr>
                            </w:pPr>
                            <w:r w:rsidRPr="0096441C">
                              <w:rPr>
                                <w:rFonts w:cs="Calibri"/>
                              </w:rPr>
                              <w:t>Recognizing creative abilities and finding ways</w:t>
                            </w:r>
                            <w:r>
                              <w:rPr>
                                <w:rFonts w:cs="Calibri"/>
                              </w:rPr>
                              <w:t xml:space="preserve"> to expand knowledge and skills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690AA7" id="Text Box 73" o:spid="_x0000_s1029" type="#_x0000_t202" style="position:absolute;margin-left:-31.95pt;margin-top:16.3pt;width:236.05pt;height:56.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" strokecolor="white">
                <v:textbox>
                  <w:txbxContent>
                    <w:p w:rsidR="00721B74" w:rsidRPr="0096441C" w:rsidRDefault="00721B74" w:rsidP="000D1CF5">
                      <w:pPr>
                        <w:spacing w:after="0"/>
                        <w:jc w:val="center"/>
                        <w:rPr>
                          <w:rFonts w:cs="Calibri"/>
                          <w:b/>
                          <w:sz w:val="28"/>
                        </w:rPr>
                      </w:pPr>
                      <w:r w:rsidRPr="0096441C">
                        <w:rPr>
                          <w:rFonts w:cs="Calibri"/>
                          <w:b/>
                          <w:sz w:val="28"/>
                        </w:rPr>
                        <w:t>Intellectual</w:t>
                      </w:r>
                    </w:p>
                    <w:p w:rsidR="00721B74" w:rsidRPr="0096441C" w:rsidRDefault="00721B74" w:rsidP="000D1CF5">
                      <w:pPr>
                        <w:spacing w:after="0"/>
                        <w:jc w:val="center"/>
                        <w:rPr>
                          <w:rFonts w:cs="Calibri"/>
                        </w:rPr>
                      </w:pPr>
                      <w:r w:rsidRPr="0096441C">
                        <w:rPr>
                          <w:rFonts w:cs="Calibri"/>
                        </w:rPr>
                        <w:t>Recognizing creative abilities and finding ways</w:t>
                      </w:r>
                      <w:r>
                        <w:rPr>
                          <w:rFonts w:cs="Calibri"/>
                        </w:rPr>
                        <w:t xml:space="preserve"> to expand knowledge and skills</w:t>
                      </w:r>
                    </w:p>
                  </w:txbxContent>
                </v:textbox>
              </v:shape>
            </w:pict>
          </mc:Fallback>
        </mc:AlternateContent>
      </w:r>
      <w:r w:rsidR="000D1CF5">
        <w:rPr>
          <w:iCs/>
          <w:noProof/>
        </w:rPr>
        <mc:AlternateContent>
          <mc:Choice Requires="wps">
            <w:drawing>
              <wp:anchor distT="0" distB="0" distL="114300" distR="114300" simplePos="0" relativeHeight="251660288" behindDoc="0" locked="0" layoutInCell="1" allowOverlap="1" wp14:anchorId="7BDB65A2" wp14:editId="7BDB65A3">
                <wp:simplePos x="0" y="0"/>
                <wp:positionH relativeFrom="column">
                  <wp:posOffset>3366135</wp:posOffset>
                </wp:positionH>
                <wp:positionV relativeFrom="paragraph">
                  <wp:posOffset>125095</wp:posOffset>
                </wp:positionV>
                <wp:extent cx="2570480" cy="713740"/>
                <wp:effectExtent l="0" t="0" r="20320" b="10160"/>
                <wp:wrapNone/>
                <wp:docPr id="1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0480" cy="713740"/>
                        </a:xfrm>
                        <a:prstGeom prst="rect">
                          <a:avLst/>
                        </a:prstGeom>
                        <a:solidFill>
                          <a:srgbClr val="FFFFFF"/>
                        </a:solidFill>
                        <a:ln w="9525">
                          <a:solidFill>
                            <a:srgbClr val="FFFFFF"/>
                          </a:solidFill>
                          <a:miter lim="800000"/>
                          <a:headEnd/>
                          <a:tailEnd/>
                        </a:ln>
                      </wps:spPr>
                      <wps:txbx>
                        <w:txbxContent>
                          <w:p w14:paraId="7BDB65F0" w14:textId="77777777" w:rsidR="00721B74" w:rsidRPr="004A1966" w:rsidRDefault="00721B74" w:rsidP="000D1CF5">
                            <w:pPr>
                              <w:spacing w:after="0"/>
                              <w:jc w:val="center"/>
                              <w:rPr>
                                <w:rFonts w:cs="Calibri"/>
                                <w:b/>
                                <w:sz w:val="28"/>
                              </w:rPr>
                            </w:pPr>
                            <w:r w:rsidRPr="004A1966">
                              <w:rPr>
                                <w:rFonts w:cs="Calibri"/>
                                <w:b/>
                                <w:sz w:val="28"/>
                              </w:rPr>
                              <w:t>Social</w:t>
                            </w:r>
                          </w:p>
                          <w:p w14:paraId="7BDB65F1" w14:textId="77777777" w:rsidR="00721B74" w:rsidRPr="004A1966" w:rsidRDefault="00721B74" w:rsidP="000D1CF5">
                            <w:pPr>
                              <w:jc w:val="center"/>
                              <w:rPr>
                                <w:rFonts w:cs="Calibri"/>
                              </w:rPr>
                            </w:pPr>
                            <w:r w:rsidRPr="004A1966">
                              <w:rPr>
                                <w:rFonts w:cs="Calibri"/>
                              </w:rPr>
                              <w:t xml:space="preserve">Developing a sense of connection and </w:t>
                            </w:r>
                            <w:r>
                              <w:rPr>
                                <w:rFonts w:cs="Calibri"/>
                              </w:rPr>
                              <w:t>a well-developed support system</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290E377" id="Text Box 67" o:spid="_x0000_s1030" type="#_x0000_t202" style="position:absolute;margin-left:265.05pt;margin-top:9.85pt;width:202.4pt;height:5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" strokecolor="white">
                <v:textbox>
                  <w:txbxContent>
                    <w:p w:rsidR="00721B74" w:rsidRPr="004A1966" w:rsidRDefault="00721B74" w:rsidP="000D1CF5">
                      <w:pPr>
                        <w:spacing w:after="0"/>
                        <w:jc w:val="center"/>
                        <w:rPr>
                          <w:rFonts w:cs="Calibri"/>
                          <w:b/>
                          <w:sz w:val="28"/>
                        </w:rPr>
                      </w:pPr>
                      <w:r w:rsidRPr="004A1966">
                        <w:rPr>
                          <w:rFonts w:cs="Calibri"/>
                          <w:b/>
                          <w:sz w:val="28"/>
                        </w:rPr>
                        <w:t>Social</w:t>
                      </w:r>
                    </w:p>
                    <w:p w:rsidR="00721B74" w:rsidRPr="004A1966" w:rsidRDefault="00721B74" w:rsidP="000D1CF5">
                      <w:pPr>
                        <w:jc w:val="center"/>
                        <w:rPr>
                          <w:rFonts w:cs="Calibri"/>
                        </w:rPr>
                      </w:pPr>
                      <w:r w:rsidRPr="004A1966">
                        <w:rPr>
                          <w:rFonts w:cs="Calibri"/>
                        </w:rPr>
                        <w:t xml:space="preserve">Developing a sense of connection and </w:t>
                      </w:r>
                      <w:r>
                        <w:rPr>
                          <w:rFonts w:cs="Calibri"/>
                        </w:rPr>
                        <w:t>a well-developed support system</w:t>
                      </w:r>
                    </w:p>
                  </w:txbxContent>
                </v:textbox>
              </v:shape>
            </w:pict>
          </mc:Fallback>
        </mc:AlternateContent>
      </w:r>
    </w:p>
    <w:p w14:paraId="7BDB630A" w14:textId="77777777" w:rsidR="000D1CF5" w:rsidRDefault="000D1CF5" w:rsidP="000D1CF5">
      <w:pPr>
        <w:pStyle w:val="Default"/>
        <w:spacing w:after="120"/>
      </w:pPr>
    </w:p>
    <w:p w14:paraId="7BDB630B" w14:textId="77777777" w:rsidR="000D1CF5" w:rsidRDefault="000D1CF5" w:rsidP="000D1CF5">
      <w:pPr>
        <w:pStyle w:val="Default"/>
        <w:spacing w:after="120"/>
      </w:pPr>
    </w:p>
    <w:p w14:paraId="7BDB630C" w14:textId="77777777" w:rsidR="000D1CF5" w:rsidRDefault="000D1CF5" w:rsidP="000D1CF5">
      <w:pPr>
        <w:pStyle w:val="Default"/>
        <w:spacing w:after="120"/>
      </w:pPr>
    </w:p>
    <w:p w14:paraId="7BDB630D" w14:textId="77777777" w:rsidR="000D1CF5" w:rsidRDefault="00AC7808" w:rsidP="000D1CF5">
      <w:pPr>
        <w:pStyle w:val="Default"/>
        <w:spacing w:after="120"/>
      </w:pPr>
      <w:r>
        <w:rPr>
          <w:noProof/>
        </w:rPr>
        <mc:AlternateContent>
          <mc:Choice Requires="wps">
            <w:drawing>
              <wp:anchor distT="0" distB="0" distL="114300" distR="114300" simplePos="0" relativeHeight="251663360" behindDoc="0" locked="0" layoutInCell="1" allowOverlap="1" wp14:anchorId="7BDB65A4" wp14:editId="7BDB65A5">
                <wp:simplePos x="0" y="0"/>
                <wp:positionH relativeFrom="column">
                  <wp:posOffset>3251835</wp:posOffset>
                </wp:positionH>
                <wp:positionV relativeFrom="paragraph">
                  <wp:posOffset>229871</wp:posOffset>
                </wp:positionV>
                <wp:extent cx="2274570" cy="666750"/>
                <wp:effectExtent l="0" t="0" r="11430" b="19050"/>
                <wp:wrapNone/>
                <wp:docPr id="14"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4570" cy="666750"/>
                        </a:xfrm>
                        <a:prstGeom prst="rect">
                          <a:avLst/>
                        </a:prstGeom>
                        <a:solidFill>
                          <a:srgbClr val="FFFFFF"/>
                        </a:solidFill>
                        <a:ln w="9525">
                          <a:solidFill>
                            <a:srgbClr val="FFFFFF"/>
                          </a:solidFill>
                          <a:miter lim="800000"/>
                          <a:headEnd/>
                          <a:tailEnd/>
                        </a:ln>
                      </wps:spPr>
                      <wps:txbx>
                        <w:txbxContent>
                          <w:p w14:paraId="7BDB65F2" w14:textId="77777777" w:rsidR="00721B74" w:rsidRPr="004A1966" w:rsidRDefault="00721B74" w:rsidP="000D1CF5">
                            <w:pPr>
                              <w:spacing w:after="0"/>
                              <w:jc w:val="center"/>
                              <w:rPr>
                                <w:rFonts w:cs="Calibri"/>
                                <w:b/>
                                <w:sz w:val="28"/>
                              </w:rPr>
                            </w:pPr>
                            <w:r w:rsidRPr="004A1966">
                              <w:rPr>
                                <w:rFonts w:cs="Calibri"/>
                                <w:b/>
                                <w:sz w:val="28"/>
                              </w:rPr>
                              <w:t>Spiritual</w:t>
                            </w:r>
                          </w:p>
                          <w:p w14:paraId="7BDB65F3" w14:textId="77777777" w:rsidR="00721B74" w:rsidRPr="004A1966" w:rsidRDefault="00721B74" w:rsidP="000D1CF5">
                            <w:pPr>
                              <w:spacing w:after="0"/>
                              <w:jc w:val="center"/>
                              <w:rPr>
                                <w:rFonts w:cs="Calibri"/>
                              </w:rPr>
                            </w:pPr>
                            <w:r w:rsidRPr="004A1966">
                              <w:rPr>
                                <w:rFonts w:cs="Calibri"/>
                              </w:rPr>
                              <w:t xml:space="preserve">Search for meaning and </w:t>
                            </w:r>
                            <w:r>
                              <w:rPr>
                                <w:rFonts w:cs="Calibri"/>
                              </w:rPr>
                              <w:t>purpose in the human experience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AAE63A" id="Text Box 70" o:spid="_x0000_s1031" type="#_x0000_t202" style="position:absolute;margin-left:256.05pt;margin-top:18.1pt;width:179.1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" strokecolor="white">
                <v:textbox>
                  <w:txbxContent>
                    <w:p w:rsidR="00721B74" w:rsidRPr="004A1966" w:rsidRDefault="00721B74" w:rsidP="000D1CF5">
                      <w:pPr>
                        <w:spacing w:after="0"/>
                        <w:jc w:val="center"/>
                        <w:rPr>
                          <w:rFonts w:cs="Calibri"/>
                          <w:b/>
                          <w:sz w:val="28"/>
                        </w:rPr>
                      </w:pPr>
                      <w:r w:rsidRPr="004A1966">
                        <w:rPr>
                          <w:rFonts w:cs="Calibri"/>
                          <w:b/>
                          <w:sz w:val="28"/>
                        </w:rPr>
                        <w:t>Spiritual</w:t>
                      </w:r>
                    </w:p>
                    <w:p w:rsidR="00721B74" w:rsidRPr="004A1966" w:rsidRDefault="00721B74" w:rsidP="000D1CF5">
                      <w:pPr>
                        <w:spacing w:after="0"/>
                        <w:jc w:val="center"/>
                        <w:rPr>
                          <w:rFonts w:cs="Calibri"/>
                        </w:rPr>
                      </w:pPr>
                      <w:r w:rsidRPr="004A1966">
                        <w:rPr>
                          <w:rFonts w:cs="Calibri"/>
                        </w:rPr>
                        <w:t xml:space="preserve">Search for meaning and </w:t>
                      </w:r>
                      <w:r>
                        <w:rPr>
                          <w:rFonts w:cs="Calibri"/>
                        </w:rPr>
                        <w:t>purpose in the human experience</w:t>
                      </w:r>
                    </w:p>
                  </w:txbxContent>
                </v:textbox>
              </v:shape>
            </w:pict>
          </mc:Fallback>
        </mc:AlternateContent>
      </w:r>
      <w:r w:rsidR="000D1CF5">
        <w:rPr>
          <w:noProof/>
        </w:rPr>
        <mc:AlternateContent>
          <mc:Choice Requires="wps">
            <w:drawing>
              <wp:anchor distT="0" distB="0" distL="114300" distR="114300" simplePos="0" relativeHeight="251665408" behindDoc="0" locked="0" layoutInCell="1" allowOverlap="1" wp14:anchorId="7BDB65A6" wp14:editId="7BDB65A7">
                <wp:simplePos x="0" y="0"/>
                <wp:positionH relativeFrom="column">
                  <wp:posOffset>51435</wp:posOffset>
                </wp:positionH>
                <wp:positionV relativeFrom="paragraph">
                  <wp:posOffset>190499</wp:posOffset>
                </wp:positionV>
                <wp:extent cx="2331085" cy="771525"/>
                <wp:effectExtent l="0" t="0" r="12065" b="28575"/>
                <wp:wrapNone/>
                <wp:docPr id="1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771525"/>
                        </a:xfrm>
                        <a:prstGeom prst="rect">
                          <a:avLst/>
                        </a:prstGeom>
                        <a:solidFill>
                          <a:srgbClr val="FFFFFF"/>
                        </a:solidFill>
                        <a:ln w="9525">
                          <a:solidFill>
                            <a:srgbClr val="FFFFFF"/>
                          </a:solidFill>
                          <a:miter lim="800000"/>
                          <a:headEnd/>
                          <a:tailEnd/>
                        </a:ln>
                      </wps:spPr>
                      <wps:txbx>
                        <w:txbxContent>
                          <w:p w14:paraId="7BDB65F4" w14:textId="77777777" w:rsidR="00721B74" w:rsidRPr="0096441C" w:rsidRDefault="00721B74" w:rsidP="000D1CF5">
                            <w:pPr>
                              <w:spacing w:after="0"/>
                              <w:jc w:val="center"/>
                              <w:rPr>
                                <w:rFonts w:cs="Calibri"/>
                                <w:b/>
                                <w:sz w:val="28"/>
                              </w:rPr>
                            </w:pPr>
                            <w:r w:rsidRPr="0096441C">
                              <w:rPr>
                                <w:rFonts w:cs="Calibri"/>
                                <w:b/>
                                <w:sz w:val="28"/>
                              </w:rPr>
                              <w:t>Physical</w:t>
                            </w:r>
                          </w:p>
                          <w:p w14:paraId="7BDB65F5" w14:textId="77777777" w:rsidR="00721B74" w:rsidRPr="0096441C" w:rsidRDefault="00721B74" w:rsidP="000D1CF5">
                            <w:pPr>
                              <w:jc w:val="center"/>
                              <w:rPr>
                                <w:rFonts w:cs="Calibri"/>
                              </w:rPr>
                            </w:pPr>
                            <w:r w:rsidRPr="0096441C">
                              <w:rPr>
                                <w:rFonts w:cs="Calibri"/>
                              </w:rPr>
                              <w:t>Recognizing the need for physical activity, diet, sleep, and nutrition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A9D3A1" id="Text Box 72" o:spid="_x0000_s1032" type="#_x0000_t202" style="position:absolute;margin-left:4.05pt;margin-top:15pt;width:183.55pt;height:6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" strokecolor="white">
                <v:textbox>
                  <w:txbxContent>
                    <w:p w:rsidR="00721B74" w:rsidRPr="0096441C" w:rsidRDefault="00721B74" w:rsidP="000D1CF5">
                      <w:pPr>
                        <w:spacing w:after="0"/>
                        <w:jc w:val="center"/>
                        <w:rPr>
                          <w:rFonts w:cs="Calibri"/>
                          <w:b/>
                          <w:sz w:val="28"/>
                        </w:rPr>
                      </w:pPr>
                      <w:r w:rsidRPr="0096441C">
                        <w:rPr>
                          <w:rFonts w:cs="Calibri"/>
                          <w:b/>
                          <w:sz w:val="28"/>
                        </w:rPr>
                        <w:t>Physical</w:t>
                      </w:r>
                    </w:p>
                    <w:p w:rsidR="00721B74" w:rsidRPr="0096441C" w:rsidRDefault="00721B74" w:rsidP="000D1CF5">
                      <w:pPr>
                        <w:jc w:val="center"/>
                        <w:rPr>
                          <w:rFonts w:cs="Calibri"/>
                        </w:rPr>
                      </w:pPr>
                      <w:r w:rsidRPr="0096441C">
                        <w:rPr>
                          <w:rFonts w:cs="Calibri"/>
                        </w:rPr>
                        <w:t>Recognizing the need for physical activity, diet, sleep, and nutrition</w:t>
                      </w:r>
                    </w:p>
                  </w:txbxContent>
                </v:textbox>
              </v:shape>
            </w:pict>
          </mc:Fallback>
        </mc:AlternateContent>
      </w:r>
    </w:p>
    <w:p w14:paraId="7BDB630E" w14:textId="77777777" w:rsidR="000D1CF5" w:rsidRDefault="000D1CF5" w:rsidP="000D1CF5">
      <w:pPr>
        <w:pStyle w:val="Default"/>
        <w:spacing w:after="120"/>
      </w:pPr>
    </w:p>
    <w:p w14:paraId="7BDB630F" w14:textId="77777777" w:rsidR="000D1CF5" w:rsidRDefault="000D1CF5" w:rsidP="000D1CF5">
      <w:pPr>
        <w:pStyle w:val="Default"/>
        <w:spacing w:after="120"/>
      </w:pPr>
    </w:p>
    <w:p w14:paraId="7BDB6310" w14:textId="77777777" w:rsidR="000D1CF5" w:rsidRDefault="000D1CF5" w:rsidP="000D1CF5">
      <w:pPr>
        <w:pStyle w:val="Default"/>
        <w:spacing w:after="120"/>
      </w:pPr>
    </w:p>
    <w:p w14:paraId="7BDB6311" w14:textId="77777777" w:rsidR="00777991" w:rsidRDefault="00777991" w:rsidP="00777991">
      <w:pPr>
        <w:spacing w:before="480" w:after="240"/>
        <w:rPr>
          <w:rStyle w:val="Heading1Char"/>
          <w:rFonts w:ascii="Times New Roman" w:hAnsi="Times New Roman"/>
          <w:b w:val="0"/>
          <w:bCs/>
          <w:sz w:val="24"/>
        </w:rPr>
      </w:pPr>
      <w:r>
        <w:rPr>
          <w:noProof/>
        </w:rPr>
        <mc:AlternateContent>
          <mc:Choice Requires="wps">
            <w:drawing>
              <wp:anchor distT="0" distB="0" distL="114300" distR="114300" simplePos="0" relativeHeight="251664384" behindDoc="0" locked="0" layoutInCell="1" allowOverlap="1" wp14:anchorId="7BDB65A8" wp14:editId="7BDB65A9">
                <wp:simplePos x="0" y="0"/>
                <wp:positionH relativeFrom="column">
                  <wp:posOffset>1651635</wp:posOffset>
                </wp:positionH>
                <wp:positionV relativeFrom="paragraph">
                  <wp:posOffset>39370</wp:posOffset>
                </wp:positionV>
                <wp:extent cx="2509520" cy="685800"/>
                <wp:effectExtent l="0" t="0" r="24130" b="19050"/>
                <wp:wrapNone/>
                <wp:docPr id="13"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9520" cy="685800"/>
                        </a:xfrm>
                        <a:prstGeom prst="rect">
                          <a:avLst/>
                        </a:prstGeom>
                        <a:solidFill>
                          <a:srgbClr val="FFFFFF"/>
                        </a:solidFill>
                        <a:ln w="9525">
                          <a:solidFill>
                            <a:srgbClr val="FFFFFF"/>
                          </a:solidFill>
                          <a:miter lim="800000"/>
                          <a:headEnd/>
                          <a:tailEnd/>
                        </a:ln>
                      </wps:spPr>
                      <wps:txbx>
                        <w:txbxContent>
                          <w:p w14:paraId="7BDB65F6" w14:textId="77777777" w:rsidR="00721B74" w:rsidRPr="004A1966" w:rsidRDefault="00721B74" w:rsidP="000D1CF5">
                            <w:pPr>
                              <w:spacing w:after="0"/>
                              <w:jc w:val="center"/>
                              <w:rPr>
                                <w:rFonts w:cs="Calibri"/>
                                <w:b/>
                                <w:sz w:val="28"/>
                              </w:rPr>
                            </w:pPr>
                            <w:r w:rsidRPr="004A1966">
                              <w:rPr>
                                <w:rFonts w:cs="Calibri"/>
                                <w:b/>
                                <w:sz w:val="28"/>
                              </w:rPr>
                              <w:t>Occupational</w:t>
                            </w:r>
                          </w:p>
                          <w:p w14:paraId="7BDB65F7" w14:textId="77777777" w:rsidR="00721B74" w:rsidRPr="004A1966" w:rsidRDefault="00721B74" w:rsidP="000D1CF5">
                            <w:pPr>
                              <w:jc w:val="center"/>
                              <w:rPr>
                                <w:rFonts w:cs="Calibri"/>
                              </w:rPr>
                            </w:pPr>
                            <w:r w:rsidRPr="004A1966">
                              <w:rPr>
                                <w:rFonts w:cs="Calibri"/>
                              </w:rPr>
                              <w:t>Personal satisfaction and enr</w:t>
                            </w:r>
                            <w:r>
                              <w:rPr>
                                <w:rFonts w:cs="Calibri"/>
                              </w:rPr>
                              <w:t>ichment derived from one’s work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DB809E" id="Text Box 71" o:spid="_x0000_s1033" type="#_x0000_t202" style="position:absolute;margin-left:130.05pt;margin-top:3.1pt;width:197.6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" strokecolor="white">
                <v:textbox>
                  <w:txbxContent>
                    <w:p w:rsidR="00721B74" w:rsidRPr="004A1966" w:rsidRDefault="00721B74" w:rsidP="000D1CF5">
                      <w:pPr>
                        <w:spacing w:after="0"/>
                        <w:jc w:val="center"/>
                        <w:rPr>
                          <w:rFonts w:cs="Calibri"/>
                          <w:b/>
                          <w:sz w:val="28"/>
                        </w:rPr>
                      </w:pPr>
                      <w:r w:rsidRPr="004A1966">
                        <w:rPr>
                          <w:rFonts w:cs="Calibri"/>
                          <w:b/>
                          <w:sz w:val="28"/>
                        </w:rPr>
                        <w:t>Occupational</w:t>
                      </w:r>
                    </w:p>
                    <w:p w:rsidR="00721B74" w:rsidRPr="004A1966" w:rsidRDefault="00721B74" w:rsidP="000D1CF5">
                      <w:pPr>
                        <w:jc w:val="center"/>
                        <w:rPr>
                          <w:rFonts w:cs="Calibri"/>
                        </w:rPr>
                      </w:pPr>
                      <w:r w:rsidRPr="004A1966">
                        <w:rPr>
                          <w:rFonts w:cs="Calibri"/>
                        </w:rPr>
                        <w:t>Personal satisfaction and enr</w:t>
                      </w:r>
                      <w:r>
                        <w:rPr>
                          <w:rFonts w:cs="Calibri"/>
                        </w:rPr>
                        <w:t>ichment derived from one’s work</w:t>
                      </w:r>
                    </w:p>
                  </w:txbxContent>
                </v:textbox>
              </v:shape>
            </w:pict>
          </mc:Fallback>
        </mc:AlternateContent>
      </w:r>
      <w:r w:rsidRPr="00A50848">
        <w:rPr>
          <w:rStyle w:val="Heading1Char"/>
          <w:rFonts w:ascii="Times New Roman" w:hAnsi="Times New Roman"/>
          <w:sz w:val="24"/>
        </w:rPr>
        <w:t>For more</w:t>
      </w:r>
      <w:r>
        <w:rPr>
          <w:rStyle w:val="Heading1Char"/>
          <w:rFonts w:ascii="Times New Roman" w:hAnsi="Times New Roman"/>
          <w:sz w:val="24"/>
        </w:rPr>
        <w:t xml:space="preserve"> information visit </w:t>
      </w:r>
    </w:p>
    <w:p w14:paraId="7BDB6312" w14:textId="77777777" w:rsidR="00724C55" w:rsidRDefault="00724C55" w:rsidP="00875744">
      <w:pPr>
        <w:pStyle w:val="Default"/>
        <w:rPr>
          <w:rFonts w:ascii="Helvetica" w:hAnsi="Helvetica" w:cs="Helvetica"/>
          <w:b/>
          <w:color w:val="FFFFFF"/>
          <w:sz w:val="36"/>
          <w:szCs w:val="22"/>
        </w:rPr>
      </w:pPr>
    </w:p>
    <w:p w14:paraId="7BDB6313" w14:textId="77777777" w:rsidR="00875744" w:rsidRDefault="00875744" w:rsidP="00875744">
      <w:pPr>
        <w:pStyle w:val="Default"/>
        <w:rPr>
          <w:szCs w:val="32"/>
        </w:rPr>
      </w:pPr>
    </w:p>
    <w:p w14:paraId="7BDB6314" w14:textId="77777777" w:rsidR="00875744" w:rsidRDefault="00875744" w:rsidP="00875744">
      <w:pPr>
        <w:pStyle w:val="Default"/>
        <w:rPr>
          <w:szCs w:val="32"/>
        </w:rPr>
      </w:pPr>
    </w:p>
    <w:p w14:paraId="7BDB6315" w14:textId="77777777" w:rsidR="00875744" w:rsidRDefault="00875744" w:rsidP="00875744">
      <w:pPr>
        <w:pStyle w:val="Default"/>
        <w:rPr>
          <w:szCs w:val="32"/>
        </w:rPr>
      </w:pPr>
    </w:p>
    <w:p w14:paraId="7BDB6316" w14:textId="77777777" w:rsidR="00875744" w:rsidRPr="006A0D96" w:rsidRDefault="00875744" w:rsidP="00875744">
      <w:pPr>
        <w:pStyle w:val="Default"/>
        <w:rPr>
          <w:rFonts w:ascii="Helvetica" w:hAnsi="Helvetica" w:cs="Helvetica"/>
          <w:b/>
          <w:color w:val="FFFFFF"/>
          <w:sz w:val="32"/>
          <w:szCs w:val="22"/>
        </w:rPr>
      </w:pPr>
      <w:r w:rsidRPr="006A0D96">
        <w:rPr>
          <w:sz w:val="22"/>
          <w:szCs w:val="32"/>
        </w:rPr>
        <w:t>For more information</w:t>
      </w:r>
      <w:r w:rsidR="00D1537B">
        <w:rPr>
          <w:sz w:val="22"/>
          <w:szCs w:val="32"/>
        </w:rPr>
        <w:t>,</w:t>
      </w:r>
      <w:r w:rsidR="004548BE">
        <w:rPr>
          <w:sz w:val="22"/>
          <w:szCs w:val="32"/>
        </w:rPr>
        <w:t xml:space="preserve"> visit</w:t>
      </w:r>
      <w:r w:rsidRPr="006A0D96">
        <w:rPr>
          <w:sz w:val="22"/>
          <w:szCs w:val="32"/>
        </w:rPr>
        <w:t xml:space="preserve"> </w:t>
      </w:r>
      <w:r w:rsidR="00D1537B" w:rsidRPr="004548BE">
        <w:rPr>
          <w:i/>
          <w:sz w:val="22"/>
          <w:szCs w:val="32"/>
        </w:rPr>
        <w:t>samhsa.gov/wellness-initiative/eight-dimensions-wellness</w:t>
      </w:r>
      <w:r w:rsidR="004548BE">
        <w:rPr>
          <w:sz w:val="22"/>
          <w:szCs w:val="32"/>
        </w:rPr>
        <w:t>.</w:t>
      </w:r>
    </w:p>
    <w:p w14:paraId="7BDB6317" w14:textId="77777777" w:rsidR="00875744" w:rsidRPr="00724C55" w:rsidRDefault="00875744" w:rsidP="00875744">
      <w:pPr>
        <w:pStyle w:val="Default"/>
        <w:rPr>
          <w:rFonts w:ascii="Helvetica" w:hAnsi="Helvetica" w:cs="Helvetica"/>
          <w:b/>
          <w:color w:val="FFFFFF"/>
          <w:sz w:val="36"/>
          <w:szCs w:val="22"/>
        </w:rPr>
      </w:pPr>
    </w:p>
    <w:p w14:paraId="7BDB6318" w14:textId="77777777" w:rsidR="006A0D96" w:rsidRPr="006A0D96" w:rsidRDefault="006A0D96" w:rsidP="006A0D96">
      <w:pPr>
        <w:pBdr>
          <w:bottom w:val="single" w:sz="2" w:space="1" w:color="595959"/>
        </w:pBdr>
        <w:spacing w:before="360" w:line="252" w:lineRule="auto"/>
        <w:rPr>
          <w:b/>
          <w:bCs/>
          <w:caps/>
          <w:color w:val="50738C"/>
          <w:sz w:val="24"/>
          <w:szCs w:val="24"/>
        </w:rPr>
      </w:pPr>
      <w:r>
        <w:rPr>
          <w:b/>
          <w:bCs/>
          <w:caps/>
          <w:color w:val="50738C"/>
          <w:sz w:val="24"/>
          <w:szCs w:val="24"/>
        </w:rPr>
        <w:lastRenderedPageBreak/>
        <w:t>Work</w:t>
      </w:r>
      <w:r w:rsidR="00C331B7">
        <w:rPr>
          <w:b/>
          <w:bCs/>
          <w:caps/>
          <w:color w:val="50738C"/>
          <w:sz w:val="24"/>
          <w:szCs w:val="24"/>
        </w:rPr>
        <w:t xml:space="preserve">sheet 1.5 – Activity: </w:t>
      </w:r>
      <w:r>
        <w:rPr>
          <w:b/>
          <w:bCs/>
          <w:caps/>
          <w:color w:val="50738C"/>
          <w:sz w:val="24"/>
          <w:szCs w:val="24"/>
        </w:rPr>
        <w:t xml:space="preserve">Your Eight Dimensions </w:t>
      </w:r>
    </w:p>
    <w:p w14:paraId="7BDB6319" w14:textId="77777777" w:rsidR="00873C74" w:rsidRPr="00873C74" w:rsidRDefault="00873C74" w:rsidP="00873C74">
      <w:pPr>
        <w:pStyle w:val="Default"/>
        <w:rPr>
          <w:b/>
          <w:color w:val="auto"/>
          <w:sz w:val="22"/>
          <w:szCs w:val="52"/>
        </w:rPr>
      </w:pPr>
      <w:r w:rsidRPr="00873C74">
        <w:rPr>
          <w:b/>
          <w:color w:val="auto"/>
          <w:sz w:val="22"/>
          <w:szCs w:val="52"/>
        </w:rPr>
        <w:t xml:space="preserve">Instructions – </w:t>
      </w:r>
    </w:p>
    <w:p w14:paraId="7BDB631A" w14:textId="77777777" w:rsidR="00873C74" w:rsidRPr="00873C74" w:rsidRDefault="00873C74" w:rsidP="00873C74">
      <w:pPr>
        <w:pStyle w:val="Default"/>
        <w:spacing w:after="120"/>
        <w:rPr>
          <w:iCs/>
          <w:sz w:val="22"/>
        </w:rPr>
      </w:pPr>
      <w:r w:rsidRPr="00873C74">
        <w:rPr>
          <w:iCs/>
          <w:sz w:val="22"/>
        </w:rPr>
        <w:t>Draw your own wellness wheel, indicating how much time you spend on average in a month on the eight dimensions of wellness.</w:t>
      </w:r>
    </w:p>
    <w:p w14:paraId="7BDB631B" w14:textId="77777777" w:rsidR="00873C74" w:rsidRDefault="00873C74" w:rsidP="00873C74">
      <w:pPr>
        <w:pStyle w:val="Default"/>
        <w:spacing w:after="120"/>
        <w:rPr>
          <w:iCs/>
        </w:rPr>
      </w:pPr>
    </w:p>
    <w:p w14:paraId="7BDB631C" w14:textId="77777777" w:rsidR="00873C74" w:rsidRDefault="00873C74" w:rsidP="00873C74">
      <w:pPr>
        <w:pStyle w:val="Default"/>
        <w:spacing w:after="120"/>
        <w:rPr>
          <w:iCs/>
        </w:rPr>
      </w:pPr>
    </w:p>
    <w:p w14:paraId="7BDB631D" w14:textId="77777777" w:rsidR="00873C74" w:rsidRDefault="00873C74" w:rsidP="00873C74">
      <w:pPr>
        <w:pStyle w:val="Default"/>
        <w:spacing w:after="120"/>
        <w:rPr>
          <w:iCs/>
        </w:rPr>
      </w:pPr>
      <w:r>
        <w:rPr>
          <w:iCs/>
          <w:noProof/>
        </w:rPr>
        <mc:AlternateContent>
          <mc:Choice Requires="wps">
            <w:drawing>
              <wp:anchor distT="0" distB="0" distL="114300" distR="114300" simplePos="0" relativeHeight="251676672" behindDoc="0" locked="0" layoutInCell="1" allowOverlap="1" wp14:anchorId="7BDB65AA" wp14:editId="7BDB65AB">
                <wp:simplePos x="0" y="0"/>
                <wp:positionH relativeFrom="column">
                  <wp:posOffset>2223135</wp:posOffset>
                </wp:positionH>
                <wp:positionV relativeFrom="paragraph">
                  <wp:posOffset>124460</wp:posOffset>
                </wp:positionV>
                <wp:extent cx="1252220" cy="337820"/>
                <wp:effectExtent l="0" t="0" r="24130" b="24130"/>
                <wp:wrapTight wrapText="bothSides">
                  <wp:wrapPolygon edited="0">
                    <wp:start x="0" y="0"/>
                    <wp:lineTo x="0" y="21925"/>
                    <wp:lineTo x="21688" y="21925"/>
                    <wp:lineTo x="21688" y="0"/>
                    <wp:lineTo x="0" y="0"/>
                  </wp:wrapPolygon>
                </wp:wrapTight>
                <wp:docPr id="1" name="Text Box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2220" cy="337820"/>
                        </a:xfrm>
                        <a:prstGeom prst="rect">
                          <a:avLst/>
                        </a:prstGeom>
                        <a:solidFill>
                          <a:srgbClr val="FFFFFF"/>
                        </a:solidFill>
                        <a:ln w="9525">
                          <a:solidFill>
                            <a:srgbClr val="FFFFFF"/>
                          </a:solidFill>
                          <a:miter lim="800000"/>
                          <a:headEnd/>
                          <a:tailEnd/>
                        </a:ln>
                      </wps:spPr>
                      <wps:txbx>
                        <w:txbxContent>
                          <w:p w14:paraId="7BDB65F8" w14:textId="77777777" w:rsidR="00721B74" w:rsidRPr="004A1966" w:rsidRDefault="00721B74" w:rsidP="00873C74">
                            <w:pPr>
                              <w:spacing w:after="0"/>
                              <w:jc w:val="center"/>
                              <w:rPr>
                                <w:rFonts w:cs="Calibri"/>
                                <w:b/>
                                <w:sz w:val="32"/>
                              </w:rPr>
                            </w:pPr>
                            <w:r w:rsidRPr="004A1966">
                              <w:rPr>
                                <w:rFonts w:cs="Calibri"/>
                                <w:b/>
                                <w:sz w:val="32"/>
                              </w:rPr>
                              <w:t>Emotional</w:t>
                            </w: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7908E351" id="Text Box 87" o:spid="_x0000_s1034" type="#_x0000_t202" style="position:absolute;margin-left:175.05pt;margin-top:9.8pt;width:98.6pt;height:26.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" strokecolor="white">
                <v:textbox>
                  <w:txbxContent>
                    <w:p w:rsidR="00721B74" w:rsidRPr="004A1966" w:rsidRDefault="00721B74" w:rsidP="00873C74">
                      <w:pPr>
                        <w:spacing w:after="0"/>
                        <w:jc w:val="center"/>
                        <w:rPr>
                          <w:rFonts w:cs="Calibri"/>
                          <w:b/>
                          <w:sz w:val="32"/>
                        </w:rPr>
                      </w:pPr>
                      <w:r w:rsidRPr="004A1966">
                        <w:rPr>
                          <w:rFonts w:cs="Calibri"/>
                          <w:b/>
                          <w:sz w:val="32"/>
                        </w:rPr>
                        <w:t>Emotional</w:t>
                      </w:r>
                    </w:p>
                  </w:txbxContent>
                </v:textbox>
                <w10:wrap type="tight"/>
              </v:shape>
            </w:pict>
          </mc:Fallback>
        </mc:AlternateContent>
      </w:r>
    </w:p>
    <w:p w14:paraId="7BDB631E" w14:textId="77777777" w:rsidR="00873C74" w:rsidRDefault="00873C74" w:rsidP="00873C74">
      <w:pPr>
        <w:pStyle w:val="Default"/>
        <w:spacing w:after="120"/>
        <w:rPr>
          <w:iCs/>
        </w:rPr>
      </w:pPr>
    </w:p>
    <w:p w14:paraId="7BDB631F" w14:textId="77777777" w:rsidR="00873C74" w:rsidRDefault="00873C74" w:rsidP="00873C74">
      <w:pPr>
        <w:pStyle w:val="Default"/>
        <w:spacing w:after="120"/>
        <w:rPr>
          <w:iCs/>
        </w:rPr>
      </w:pPr>
    </w:p>
    <w:p w14:paraId="7BDB6320" w14:textId="77777777" w:rsidR="00873C74" w:rsidRDefault="00873C74" w:rsidP="00873C74">
      <w:pPr>
        <w:pStyle w:val="Default"/>
        <w:spacing w:after="120"/>
        <w:rPr>
          <w:iCs/>
        </w:rPr>
      </w:pPr>
      <w:r>
        <w:rPr>
          <w:noProof/>
        </w:rPr>
        <mc:AlternateContent>
          <mc:Choice Requires="wps">
            <w:drawing>
              <wp:anchor distT="0" distB="0" distL="114300" distR="114300" simplePos="0" relativeHeight="251675648" behindDoc="0" locked="0" layoutInCell="1" allowOverlap="1" wp14:anchorId="7BDB65AC" wp14:editId="7BDB65AD">
                <wp:simplePos x="0" y="0"/>
                <wp:positionH relativeFrom="column">
                  <wp:posOffset>165735</wp:posOffset>
                </wp:positionH>
                <wp:positionV relativeFrom="paragraph">
                  <wp:posOffset>170180</wp:posOffset>
                </wp:positionV>
                <wp:extent cx="1704975" cy="337820"/>
                <wp:effectExtent l="0" t="0" r="28575" b="24130"/>
                <wp:wrapNone/>
                <wp:docPr id="1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337820"/>
                        </a:xfrm>
                        <a:prstGeom prst="rect">
                          <a:avLst/>
                        </a:prstGeom>
                        <a:solidFill>
                          <a:srgbClr val="FFFFFF"/>
                        </a:solidFill>
                        <a:ln w="9525">
                          <a:solidFill>
                            <a:srgbClr val="FFFFFF"/>
                          </a:solidFill>
                          <a:miter lim="800000"/>
                          <a:headEnd/>
                          <a:tailEnd/>
                        </a:ln>
                      </wps:spPr>
                      <wps:txbx>
                        <w:txbxContent>
                          <w:p w14:paraId="7BDB65F9" w14:textId="77777777" w:rsidR="00721B74" w:rsidRPr="004A1966" w:rsidRDefault="00721B74" w:rsidP="00873C74">
                            <w:pPr>
                              <w:spacing w:after="0"/>
                              <w:jc w:val="center"/>
                              <w:rPr>
                                <w:rFonts w:cs="Calibri"/>
                                <w:b/>
                                <w:sz w:val="32"/>
                              </w:rPr>
                            </w:pPr>
                            <w:r w:rsidRPr="004A1966">
                              <w:rPr>
                                <w:rFonts w:cs="Calibri"/>
                                <w:b/>
                                <w:sz w:val="32"/>
                              </w:rPr>
                              <w:t>Environmental</w:t>
                            </w:r>
                          </w:p>
                          <w:p w14:paraId="7BDB65FA" w14:textId="77777777" w:rsidR="00721B74" w:rsidRPr="00AB6003" w:rsidRDefault="00721B74" w:rsidP="00873C74">
                            <w:pPr>
                              <w:spacing w:after="0"/>
                              <w:jc w:val="cente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94607C" id="Text Box 86" o:spid="_x0000_s1035" type="#_x0000_t202" style="position:absolute;margin-left:13.05pt;margin-top:13.4pt;width:134.25pt;height:26.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" strokecolor="white">
                <v:textbox>
                  <w:txbxContent>
                    <w:p w:rsidR="00721B74" w:rsidRPr="004A1966" w:rsidRDefault="00721B74" w:rsidP="00873C74">
                      <w:pPr>
                        <w:spacing w:after="0"/>
                        <w:jc w:val="center"/>
                        <w:rPr>
                          <w:rFonts w:cs="Calibri"/>
                          <w:b/>
                          <w:sz w:val="32"/>
                        </w:rPr>
                      </w:pPr>
                      <w:r w:rsidRPr="004A1966">
                        <w:rPr>
                          <w:rFonts w:cs="Calibri"/>
                          <w:b/>
                          <w:sz w:val="32"/>
                        </w:rPr>
                        <w:t>Environmental</w:t>
                      </w:r>
                    </w:p>
                    <w:p w:rsidR="00721B74" w:rsidRPr="00AB6003" w:rsidRDefault="00721B74" w:rsidP="00873C74">
                      <w:pPr>
                        <w:spacing w:after="0"/>
                        <w:jc w:val="center"/>
                        <w:rPr>
                          <w:rFonts w:ascii="Calibri" w:hAnsi="Calibri" w:cs="Calibri"/>
                        </w:rPr>
                      </w:pP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7BDB65AE" wp14:editId="7BDB65AF">
                <wp:simplePos x="0" y="0"/>
                <wp:positionH relativeFrom="column">
                  <wp:posOffset>4051935</wp:posOffset>
                </wp:positionH>
                <wp:positionV relativeFrom="paragraph">
                  <wp:posOffset>170180</wp:posOffset>
                </wp:positionV>
                <wp:extent cx="1137920" cy="337820"/>
                <wp:effectExtent l="0" t="0" r="24130" b="24130"/>
                <wp:wrapNone/>
                <wp:docPr id="10"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337820"/>
                        </a:xfrm>
                        <a:prstGeom prst="rect">
                          <a:avLst/>
                        </a:prstGeom>
                        <a:solidFill>
                          <a:srgbClr val="FFFFFF"/>
                        </a:solidFill>
                        <a:ln w="9525">
                          <a:solidFill>
                            <a:srgbClr val="FFFFFF"/>
                          </a:solidFill>
                          <a:miter lim="800000"/>
                          <a:headEnd/>
                          <a:tailEnd/>
                        </a:ln>
                      </wps:spPr>
                      <wps:txbx>
                        <w:txbxContent>
                          <w:p w14:paraId="7BDB65FB" w14:textId="77777777" w:rsidR="00721B74" w:rsidRPr="004A1966" w:rsidRDefault="00721B74" w:rsidP="00873C74">
                            <w:pPr>
                              <w:spacing w:after="0"/>
                              <w:jc w:val="center"/>
                              <w:rPr>
                                <w:rFonts w:cs="Calibri"/>
                                <w:b/>
                                <w:sz w:val="32"/>
                              </w:rPr>
                            </w:pPr>
                            <w:r w:rsidRPr="004A1966">
                              <w:rPr>
                                <w:rFonts w:cs="Calibri"/>
                                <w:b/>
                                <w:sz w:val="32"/>
                              </w:rPr>
                              <w:t>Financial</w:t>
                            </w:r>
                          </w:p>
                          <w:p w14:paraId="7BDB65FC" w14:textId="77777777" w:rsidR="00721B74" w:rsidRPr="00AB6003" w:rsidRDefault="00721B74" w:rsidP="00873C74">
                            <w:pPr>
                              <w:spacing w:after="0"/>
                              <w:jc w:val="center"/>
                              <w:rPr>
                                <w:rFonts w:ascii="Calibri" w:hAnsi="Calibri" w:cs="Calibri"/>
                              </w:rPr>
                            </w:pPr>
                          </w:p>
                        </w:txbxContent>
                      </wps:txbx>
                      <wps:bodyPr rot="0" vert="horz" wrap="square" lIns="91440" tIns="45720" rIns="9144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5C816C56" id="Text Box 81" o:spid="_x0000_s1036" type="#_x0000_t202" style="position:absolute;margin-left:319.05pt;margin-top:13.4pt;width:89.6pt;height:26.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" strokecolor="white">
                <v:textbox>
                  <w:txbxContent>
                    <w:p w:rsidR="00721B74" w:rsidRPr="004A1966" w:rsidRDefault="00721B74" w:rsidP="00873C74">
                      <w:pPr>
                        <w:spacing w:after="0"/>
                        <w:jc w:val="center"/>
                        <w:rPr>
                          <w:rFonts w:cs="Calibri"/>
                          <w:b/>
                          <w:sz w:val="32"/>
                        </w:rPr>
                      </w:pPr>
                      <w:r w:rsidRPr="004A1966">
                        <w:rPr>
                          <w:rFonts w:cs="Calibri"/>
                          <w:b/>
                          <w:sz w:val="32"/>
                        </w:rPr>
                        <w:t>Financial</w:t>
                      </w:r>
                    </w:p>
                    <w:p w:rsidR="00721B74" w:rsidRPr="00AB6003" w:rsidRDefault="00721B74" w:rsidP="00873C74">
                      <w:pPr>
                        <w:spacing w:after="0"/>
                        <w:jc w:val="center"/>
                        <w:rPr>
                          <w:rFonts w:ascii="Calibri" w:hAnsi="Calibri" w:cs="Calibri"/>
                        </w:rPr>
                      </w:pPr>
                    </w:p>
                  </w:txbxContent>
                </v:textbox>
              </v:shape>
            </w:pict>
          </mc:Fallback>
        </mc:AlternateContent>
      </w:r>
    </w:p>
    <w:p w14:paraId="7BDB6321" w14:textId="77777777" w:rsidR="00873C74" w:rsidRDefault="00873C74" w:rsidP="00873C74">
      <w:pPr>
        <w:pStyle w:val="Default"/>
        <w:spacing w:after="120"/>
        <w:rPr>
          <w:iCs/>
        </w:rPr>
      </w:pPr>
    </w:p>
    <w:p w14:paraId="7BDB6322" w14:textId="77777777" w:rsidR="00873C74" w:rsidRDefault="00873C74" w:rsidP="00873C74">
      <w:pPr>
        <w:pStyle w:val="Default"/>
        <w:spacing w:after="120"/>
        <w:rPr>
          <w:iCs/>
        </w:rPr>
      </w:pPr>
    </w:p>
    <w:p w14:paraId="7BDB6323" w14:textId="77777777" w:rsidR="00873C74" w:rsidRDefault="00873C74" w:rsidP="00873C74">
      <w:pPr>
        <w:pStyle w:val="Default"/>
        <w:spacing w:after="120"/>
      </w:pPr>
    </w:p>
    <w:p w14:paraId="7BDB6324" w14:textId="77777777" w:rsidR="00873C74" w:rsidRDefault="00873C74" w:rsidP="00873C74">
      <w:pPr>
        <w:pStyle w:val="Default"/>
        <w:spacing w:after="120"/>
      </w:pPr>
    </w:p>
    <w:p w14:paraId="7BDB6325" w14:textId="77777777" w:rsidR="00873C74" w:rsidRDefault="00873C74" w:rsidP="00873C74">
      <w:pPr>
        <w:pStyle w:val="Default"/>
        <w:spacing w:after="120"/>
      </w:pPr>
      <w:r>
        <w:rPr>
          <w:iCs/>
          <w:noProof/>
        </w:rPr>
        <mc:AlternateContent>
          <mc:Choice Requires="wps">
            <w:drawing>
              <wp:anchor distT="0" distB="0" distL="114300" distR="114300" simplePos="0" relativeHeight="251674624" behindDoc="0" locked="0" layoutInCell="1" allowOverlap="1" wp14:anchorId="7BDB65B0" wp14:editId="7BDB65B1">
                <wp:simplePos x="0" y="0"/>
                <wp:positionH relativeFrom="column">
                  <wp:posOffset>-62865</wp:posOffset>
                </wp:positionH>
                <wp:positionV relativeFrom="paragraph">
                  <wp:posOffset>170180</wp:posOffset>
                </wp:positionV>
                <wp:extent cx="1366520" cy="337820"/>
                <wp:effectExtent l="0" t="0" r="24130" b="24130"/>
                <wp:wrapNone/>
                <wp:docPr id="9" name="Text 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6520" cy="337820"/>
                        </a:xfrm>
                        <a:prstGeom prst="rect">
                          <a:avLst/>
                        </a:prstGeom>
                        <a:solidFill>
                          <a:srgbClr val="FFFFFF"/>
                        </a:solidFill>
                        <a:ln w="9525">
                          <a:solidFill>
                            <a:srgbClr val="FFFFFF"/>
                          </a:solidFill>
                          <a:miter lim="800000"/>
                          <a:headEnd/>
                          <a:tailEnd/>
                        </a:ln>
                      </wps:spPr>
                      <wps:txbx>
                        <w:txbxContent>
                          <w:p w14:paraId="7BDB65FD" w14:textId="77777777" w:rsidR="00721B74" w:rsidRPr="004A1966" w:rsidRDefault="00721B74" w:rsidP="00873C74">
                            <w:pPr>
                              <w:spacing w:after="0"/>
                              <w:jc w:val="center"/>
                              <w:rPr>
                                <w:rFonts w:cs="Calibri"/>
                                <w:b/>
                                <w:sz w:val="32"/>
                              </w:rPr>
                            </w:pPr>
                            <w:r w:rsidRPr="004A1966">
                              <w:rPr>
                                <w:rFonts w:cs="Calibri"/>
                                <w:b/>
                                <w:sz w:val="32"/>
                              </w:rPr>
                              <w:t>Intellectual</w:t>
                            </w:r>
                          </w:p>
                          <w:p w14:paraId="7BDB65FE" w14:textId="77777777" w:rsidR="00721B74" w:rsidRPr="00AB6003" w:rsidRDefault="00721B74" w:rsidP="00873C74">
                            <w:pPr>
                              <w:spacing w:after="0"/>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0FFB6B" id="Text Box 85" o:spid="_x0000_s1037" type="#_x0000_t202" style="position:absolute;margin-left:-4.95pt;margin-top:13.4pt;width:107.6pt;height:26.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" strokecolor="white">
                <v:textbox>
                  <w:txbxContent>
                    <w:p w:rsidR="00721B74" w:rsidRPr="004A1966" w:rsidRDefault="00721B74" w:rsidP="00873C74">
                      <w:pPr>
                        <w:spacing w:after="0"/>
                        <w:jc w:val="center"/>
                        <w:rPr>
                          <w:rFonts w:cs="Calibri"/>
                          <w:b/>
                          <w:sz w:val="32"/>
                        </w:rPr>
                      </w:pPr>
                      <w:r w:rsidRPr="004A1966">
                        <w:rPr>
                          <w:rFonts w:cs="Calibri"/>
                          <w:b/>
                          <w:sz w:val="32"/>
                        </w:rPr>
                        <w:t>Intellectual</w:t>
                      </w:r>
                    </w:p>
                    <w:p w:rsidR="00721B74" w:rsidRPr="00AB6003" w:rsidRDefault="00721B74" w:rsidP="00873C74">
                      <w:pPr>
                        <w:spacing w:after="0"/>
                        <w:rPr>
                          <w:rFonts w:ascii="Calibri" w:hAnsi="Calibri" w:cs="Calibri"/>
                        </w:rPr>
                      </w:pPr>
                    </w:p>
                  </w:txbxContent>
                </v:textbox>
              </v:shape>
            </w:pict>
          </mc:Fallback>
        </mc:AlternateContent>
      </w:r>
      <w:r>
        <w:rPr>
          <w:iCs/>
          <w:noProof/>
        </w:rPr>
        <mc:AlternateContent>
          <mc:Choice Requires="wps">
            <w:drawing>
              <wp:anchor distT="0" distB="0" distL="114300" distR="114300" simplePos="0" relativeHeight="251669504" behindDoc="0" locked="0" layoutInCell="1" allowOverlap="1" wp14:anchorId="7BDB65B2" wp14:editId="7BDB65B3">
                <wp:simplePos x="0" y="0"/>
                <wp:positionH relativeFrom="column">
                  <wp:posOffset>4623435</wp:posOffset>
                </wp:positionH>
                <wp:positionV relativeFrom="paragraph">
                  <wp:posOffset>170180</wp:posOffset>
                </wp:positionV>
                <wp:extent cx="909320" cy="337820"/>
                <wp:effectExtent l="0" t="0" r="24130" b="24130"/>
                <wp:wrapNone/>
                <wp:docPr id="4" name="Text 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9320" cy="337820"/>
                        </a:xfrm>
                        <a:prstGeom prst="rect">
                          <a:avLst/>
                        </a:prstGeom>
                        <a:solidFill>
                          <a:srgbClr val="FFFFFF"/>
                        </a:solidFill>
                        <a:ln w="9525">
                          <a:solidFill>
                            <a:srgbClr val="FFFFFF"/>
                          </a:solidFill>
                          <a:miter lim="800000"/>
                          <a:headEnd/>
                          <a:tailEnd/>
                        </a:ln>
                      </wps:spPr>
                      <wps:txbx>
                        <w:txbxContent>
                          <w:p w14:paraId="7BDB65FF" w14:textId="77777777" w:rsidR="00721B74" w:rsidRPr="004A1966" w:rsidRDefault="00721B74" w:rsidP="00873C74">
                            <w:pPr>
                              <w:spacing w:after="0"/>
                              <w:jc w:val="center"/>
                              <w:rPr>
                                <w:rFonts w:cs="Calibri"/>
                                <w:b/>
                                <w:sz w:val="32"/>
                              </w:rPr>
                            </w:pPr>
                            <w:r w:rsidRPr="004A1966">
                              <w:rPr>
                                <w:rFonts w:cs="Calibri"/>
                                <w:b/>
                                <w:sz w:val="32"/>
                              </w:rPr>
                              <w:t>Social</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480EDA8" id="Text Box 80" o:spid="_x0000_s1038" type="#_x0000_t202" style="position:absolute;margin-left:364.05pt;margin-top:13.4pt;width:71.6pt;height:26.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" strokecolor="white">
                <v:textbox>
                  <w:txbxContent>
                    <w:p w:rsidR="00721B74" w:rsidRPr="004A1966" w:rsidRDefault="00721B74" w:rsidP="00873C74">
                      <w:pPr>
                        <w:spacing w:after="0"/>
                        <w:jc w:val="center"/>
                        <w:rPr>
                          <w:rFonts w:cs="Calibri"/>
                          <w:b/>
                          <w:sz w:val="32"/>
                        </w:rPr>
                      </w:pPr>
                      <w:r w:rsidRPr="004A1966">
                        <w:rPr>
                          <w:rFonts w:cs="Calibri"/>
                          <w:b/>
                          <w:sz w:val="32"/>
                        </w:rPr>
                        <w:t>Social</w:t>
                      </w:r>
                    </w:p>
                  </w:txbxContent>
                </v:textbox>
              </v:shape>
            </w:pict>
          </mc:Fallback>
        </mc:AlternateContent>
      </w:r>
    </w:p>
    <w:p w14:paraId="7BDB6326" w14:textId="77777777" w:rsidR="00873C74" w:rsidRDefault="00873C74" w:rsidP="00873C74">
      <w:pPr>
        <w:pStyle w:val="Default"/>
        <w:spacing w:after="120"/>
      </w:pPr>
    </w:p>
    <w:p w14:paraId="7BDB6327" w14:textId="77777777" w:rsidR="00873C74" w:rsidRDefault="00873C74" w:rsidP="00873C74">
      <w:pPr>
        <w:pStyle w:val="Default"/>
        <w:spacing w:after="120"/>
      </w:pPr>
    </w:p>
    <w:p w14:paraId="7BDB6328" w14:textId="77777777" w:rsidR="00873C74" w:rsidRDefault="00873C74" w:rsidP="00873C74">
      <w:pPr>
        <w:pStyle w:val="Default"/>
        <w:spacing w:after="120"/>
      </w:pPr>
    </w:p>
    <w:p w14:paraId="7BDB6329" w14:textId="77777777" w:rsidR="00873C74" w:rsidRDefault="00873C74" w:rsidP="00873C74">
      <w:pPr>
        <w:pStyle w:val="Default"/>
        <w:spacing w:after="120"/>
      </w:pPr>
    </w:p>
    <w:p w14:paraId="7BDB632A" w14:textId="77777777" w:rsidR="00873C74" w:rsidRDefault="00873C74" w:rsidP="00873C74">
      <w:pPr>
        <w:pStyle w:val="Default"/>
        <w:spacing w:after="120"/>
        <w:rPr>
          <w:rStyle w:val="Heading1Char"/>
        </w:rPr>
      </w:pPr>
      <w:r>
        <w:rPr>
          <w:noProof/>
        </w:rPr>
        <mc:AlternateContent>
          <mc:Choice Requires="wps">
            <w:drawing>
              <wp:anchor distT="0" distB="0" distL="114300" distR="114300" simplePos="0" relativeHeight="251673600" behindDoc="0" locked="0" layoutInCell="1" allowOverlap="1" wp14:anchorId="7BDB65B4" wp14:editId="7BDB65B5">
                <wp:simplePos x="0" y="0"/>
                <wp:positionH relativeFrom="column">
                  <wp:posOffset>508635</wp:posOffset>
                </wp:positionH>
                <wp:positionV relativeFrom="paragraph">
                  <wp:posOffset>284480</wp:posOffset>
                </wp:positionV>
                <wp:extent cx="1137920" cy="337820"/>
                <wp:effectExtent l="0" t="0" r="24130" b="24130"/>
                <wp:wrapNone/>
                <wp:docPr id="7" name="Text Box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7920" cy="337820"/>
                        </a:xfrm>
                        <a:prstGeom prst="rect">
                          <a:avLst/>
                        </a:prstGeom>
                        <a:solidFill>
                          <a:srgbClr val="FFFFFF"/>
                        </a:solidFill>
                        <a:ln w="9525">
                          <a:solidFill>
                            <a:srgbClr val="FFFFFF"/>
                          </a:solidFill>
                          <a:miter lim="800000"/>
                          <a:headEnd/>
                          <a:tailEnd/>
                        </a:ln>
                      </wps:spPr>
                      <wps:txbx>
                        <w:txbxContent>
                          <w:p w14:paraId="7BDB6600" w14:textId="77777777" w:rsidR="00721B74" w:rsidRPr="004A1966" w:rsidRDefault="00721B74" w:rsidP="00873C74">
                            <w:pPr>
                              <w:spacing w:after="0"/>
                              <w:jc w:val="center"/>
                              <w:rPr>
                                <w:rFonts w:cs="Calibri"/>
                                <w:b/>
                                <w:sz w:val="32"/>
                              </w:rPr>
                            </w:pPr>
                            <w:r w:rsidRPr="004A1966">
                              <w:rPr>
                                <w:rFonts w:cs="Calibri"/>
                                <w:b/>
                                <w:sz w:val="32"/>
                              </w:rPr>
                              <w:t>Physical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B3C414" id="Text Box 84" o:spid="_x0000_s1039" type="#_x0000_t202" style="position:absolute;margin-left:40.05pt;margin-top:22.4pt;width:89.6pt;height:26.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" strokecolor="white">
                <v:textbox>
                  <w:txbxContent>
                    <w:p w:rsidR="00721B74" w:rsidRPr="004A1966" w:rsidRDefault="00721B74" w:rsidP="00873C74">
                      <w:pPr>
                        <w:spacing w:after="0"/>
                        <w:jc w:val="center"/>
                        <w:rPr>
                          <w:rFonts w:cs="Calibri"/>
                          <w:b/>
                          <w:sz w:val="32"/>
                        </w:rPr>
                      </w:pPr>
                      <w:r w:rsidRPr="004A1966">
                        <w:rPr>
                          <w:rFonts w:cs="Calibri"/>
                          <w:b/>
                          <w:sz w:val="32"/>
                        </w:rPr>
                        <w:t>Physical</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7BDB65B6" wp14:editId="7BDB65B7">
                <wp:simplePos x="0" y="0"/>
                <wp:positionH relativeFrom="column">
                  <wp:posOffset>4166235</wp:posOffset>
                </wp:positionH>
                <wp:positionV relativeFrom="paragraph">
                  <wp:posOffset>170180</wp:posOffset>
                </wp:positionV>
                <wp:extent cx="1023620" cy="337820"/>
                <wp:effectExtent l="0" t="0" r="24130" b="24130"/>
                <wp:wrapNone/>
                <wp:docPr id="6"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3620" cy="337820"/>
                        </a:xfrm>
                        <a:prstGeom prst="rect">
                          <a:avLst/>
                        </a:prstGeom>
                        <a:solidFill>
                          <a:srgbClr val="FFFFFF"/>
                        </a:solidFill>
                        <a:ln w="9525">
                          <a:solidFill>
                            <a:srgbClr val="FFFFFF"/>
                          </a:solidFill>
                          <a:miter lim="800000"/>
                          <a:headEnd/>
                          <a:tailEnd/>
                        </a:ln>
                      </wps:spPr>
                      <wps:txbx>
                        <w:txbxContent>
                          <w:p w14:paraId="7BDB6601" w14:textId="77777777" w:rsidR="00721B74" w:rsidRPr="004A1966" w:rsidRDefault="00721B74" w:rsidP="00873C74">
                            <w:pPr>
                              <w:spacing w:after="0"/>
                              <w:jc w:val="center"/>
                              <w:rPr>
                                <w:rFonts w:cs="Calibri"/>
                                <w:b/>
                                <w:sz w:val="32"/>
                              </w:rPr>
                            </w:pPr>
                            <w:r w:rsidRPr="004A1966">
                              <w:rPr>
                                <w:rFonts w:cs="Calibri"/>
                                <w:b/>
                                <w:sz w:val="32"/>
                              </w:rPr>
                              <w:t>Spiritual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906C10" id="Text Box 82" o:spid="_x0000_s1040" type="#_x0000_t202" style="position:absolute;margin-left:328.05pt;margin-top:13.4pt;width:80.6pt;height:2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" strokecolor="white">
                <v:textbox>
                  <w:txbxContent>
                    <w:p w:rsidR="00721B74" w:rsidRPr="004A1966" w:rsidRDefault="00721B74" w:rsidP="00873C74">
                      <w:pPr>
                        <w:spacing w:after="0"/>
                        <w:jc w:val="center"/>
                        <w:rPr>
                          <w:rFonts w:cs="Calibri"/>
                          <w:b/>
                          <w:sz w:val="32"/>
                        </w:rPr>
                      </w:pPr>
                      <w:r w:rsidRPr="004A1966">
                        <w:rPr>
                          <w:rFonts w:cs="Calibri"/>
                          <w:b/>
                          <w:sz w:val="32"/>
                        </w:rPr>
                        <w:t>Spiritual</w:t>
                      </w:r>
                    </w:p>
                  </w:txbxContent>
                </v:textbox>
              </v:shape>
            </w:pict>
          </mc:Fallback>
        </mc:AlternateContent>
      </w:r>
    </w:p>
    <w:p w14:paraId="7BDB632B" w14:textId="77777777" w:rsidR="00873C74" w:rsidRDefault="00873C74" w:rsidP="00873C74">
      <w:pPr>
        <w:spacing w:after="240"/>
        <w:rPr>
          <w:rStyle w:val="Heading1Char"/>
          <w:rFonts w:ascii="Times New Roman" w:hAnsi="Times New Roman"/>
          <w:b w:val="0"/>
          <w:sz w:val="24"/>
        </w:rPr>
      </w:pPr>
    </w:p>
    <w:p w14:paraId="7BDB632C" w14:textId="77777777" w:rsidR="00873C74" w:rsidRDefault="00873C74" w:rsidP="00873C74">
      <w:pPr>
        <w:spacing w:before="240" w:after="240"/>
        <w:rPr>
          <w:rFonts w:cs="Arial"/>
          <w:b/>
          <w:color w:val="5F497A"/>
          <w:sz w:val="48"/>
          <w:szCs w:val="52"/>
        </w:rPr>
      </w:pPr>
      <w:r>
        <w:rPr>
          <w:noProof/>
        </w:rPr>
        <mc:AlternateContent>
          <mc:Choice Requires="wps">
            <w:drawing>
              <wp:anchor distT="0" distB="0" distL="114300" distR="114300" simplePos="0" relativeHeight="251672576" behindDoc="0" locked="0" layoutInCell="1" allowOverlap="1" wp14:anchorId="7BDB65B8" wp14:editId="7BDB65B9">
                <wp:simplePos x="0" y="0"/>
                <wp:positionH relativeFrom="column">
                  <wp:posOffset>2108835</wp:posOffset>
                </wp:positionH>
                <wp:positionV relativeFrom="paragraph">
                  <wp:posOffset>41275</wp:posOffset>
                </wp:positionV>
                <wp:extent cx="1480820" cy="452120"/>
                <wp:effectExtent l="0" t="0" r="24130" b="24130"/>
                <wp:wrapNone/>
                <wp:docPr id="22" name="Text Box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820" cy="452120"/>
                        </a:xfrm>
                        <a:prstGeom prst="rect">
                          <a:avLst/>
                        </a:prstGeom>
                        <a:solidFill>
                          <a:srgbClr val="FFFFFF"/>
                        </a:solidFill>
                        <a:ln w="9525">
                          <a:solidFill>
                            <a:srgbClr val="FFFFFF"/>
                          </a:solidFill>
                          <a:miter lim="800000"/>
                          <a:headEnd/>
                          <a:tailEnd/>
                        </a:ln>
                      </wps:spPr>
                      <wps:txbx>
                        <w:txbxContent>
                          <w:p w14:paraId="7BDB6602" w14:textId="77777777" w:rsidR="00721B74" w:rsidRPr="004A1966" w:rsidRDefault="00721B74" w:rsidP="00873C74">
                            <w:pPr>
                              <w:spacing w:after="0"/>
                              <w:jc w:val="center"/>
                              <w:rPr>
                                <w:rFonts w:cs="Calibri"/>
                                <w:b/>
                                <w:sz w:val="32"/>
                              </w:rPr>
                            </w:pPr>
                            <w:r w:rsidRPr="004A1966">
                              <w:rPr>
                                <w:rFonts w:cs="Calibri"/>
                                <w:b/>
                                <w:sz w:val="32"/>
                              </w:rPr>
                              <w:t>Occupational</w:t>
                            </w:r>
                          </w:p>
                          <w:p w14:paraId="7BDB6603" w14:textId="77777777" w:rsidR="00721B74" w:rsidRPr="00AB6003" w:rsidRDefault="00721B74" w:rsidP="00873C74">
                            <w:pPr>
                              <w:rPr>
                                <w:rFonts w:ascii="Calibri" w:hAnsi="Calibri" w:cs="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C61761" id="Text Box 83" o:spid="_x0000_s1041" type="#_x0000_t202" style="position:absolute;margin-left:166.05pt;margin-top:3.25pt;width:116.6pt;height:35.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" strokecolor="white">
                <v:textbox>
                  <w:txbxContent>
                    <w:p w:rsidR="00721B74" w:rsidRPr="004A1966" w:rsidRDefault="00721B74" w:rsidP="00873C74">
                      <w:pPr>
                        <w:spacing w:after="0"/>
                        <w:jc w:val="center"/>
                        <w:rPr>
                          <w:rFonts w:cs="Calibri"/>
                          <w:b/>
                          <w:sz w:val="32"/>
                        </w:rPr>
                      </w:pPr>
                      <w:r w:rsidRPr="004A1966">
                        <w:rPr>
                          <w:rFonts w:cs="Calibri"/>
                          <w:b/>
                          <w:sz w:val="32"/>
                        </w:rPr>
                        <w:t>Occupational</w:t>
                      </w:r>
                    </w:p>
                    <w:p w:rsidR="00721B74" w:rsidRPr="00AB6003" w:rsidRDefault="00721B74" w:rsidP="00873C74">
                      <w:pPr>
                        <w:rPr>
                          <w:rFonts w:ascii="Calibri" w:hAnsi="Calibri" w:cs="Calibri"/>
                        </w:rPr>
                      </w:pPr>
                    </w:p>
                  </w:txbxContent>
                </v:textbox>
              </v:shape>
            </w:pict>
          </mc:Fallback>
        </mc:AlternateContent>
      </w:r>
    </w:p>
    <w:p w14:paraId="7BDB632D" w14:textId="77777777" w:rsidR="00777991" w:rsidRDefault="00873C74" w:rsidP="001F184D">
      <w:pPr>
        <w:pStyle w:val="CAPTsubhead"/>
      </w:pPr>
      <w:r>
        <w:rPr>
          <w:rStyle w:val="Heading1Char"/>
        </w:rPr>
        <w:br w:type="page"/>
      </w:r>
    </w:p>
    <w:p w14:paraId="7BDB632E" w14:textId="77777777" w:rsidR="005C477D" w:rsidRPr="005C477D" w:rsidRDefault="005C477D" w:rsidP="005C477D">
      <w:pPr>
        <w:pBdr>
          <w:bottom w:val="single" w:sz="2" w:space="1" w:color="595959"/>
        </w:pBdr>
        <w:spacing w:before="360" w:line="252" w:lineRule="auto"/>
        <w:rPr>
          <w:b/>
          <w:bCs/>
          <w:caps/>
          <w:color w:val="50738C"/>
          <w:sz w:val="24"/>
          <w:szCs w:val="24"/>
        </w:rPr>
      </w:pPr>
      <w:r>
        <w:rPr>
          <w:b/>
          <w:bCs/>
          <w:caps/>
          <w:color w:val="50738C"/>
          <w:sz w:val="24"/>
          <w:szCs w:val="24"/>
        </w:rPr>
        <w:lastRenderedPageBreak/>
        <w:t xml:space="preserve">information sheet 1.6 – the continuum of care </w:t>
      </w:r>
    </w:p>
    <w:p w14:paraId="7BDB632F" w14:textId="2E2928D9" w:rsidR="005C477D" w:rsidRPr="00D82784" w:rsidRDefault="005C477D" w:rsidP="005C477D">
      <w:pPr>
        <w:spacing w:after="0"/>
        <w:rPr>
          <w:noProof/>
          <w:vertAlign w:val="superscript"/>
        </w:rPr>
      </w:pPr>
      <w:r w:rsidRPr="003930BB">
        <w:rPr>
          <w:rFonts w:cs="Arial"/>
        </w:rPr>
        <w:t xml:space="preserve">The </w:t>
      </w:r>
      <w:r>
        <w:rPr>
          <w:rFonts w:cs="Arial"/>
        </w:rPr>
        <w:t xml:space="preserve">Institute of Medicine’s </w:t>
      </w:r>
      <w:r w:rsidRPr="007E118F">
        <w:rPr>
          <w:rFonts w:cs="Arial"/>
          <w:i/>
        </w:rPr>
        <w:t>continuum of care</w:t>
      </w:r>
      <w:r>
        <w:rPr>
          <w:rFonts w:cs="Arial"/>
        </w:rPr>
        <w:t xml:space="preserve"> (also known as the </w:t>
      </w:r>
      <w:r w:rsidRPr="007E118F">
        <w:rPr>
          <w:rFonts w:cs="Arial"/>
          <w:i/>
        </w:rPr>
        <w:t>mental health intervention spectrum</w:t>
      </w:r>
      <w:r>
        <w:rPr>
          <w:rFonts w:cs="Arial"/>
        </w:rPr>
        <w:t>)</w:t>
      </w:r>
      <w:r w:rsidRPr="003930BB">
        <w:rPr>
          <w:rFonts w:cs="Arial"/>
        </w:rPr>
        <w:t xml:space="preserve"> is a classification system that presents the scope of behavioral health services</w:t>
      </w:r>
      <w:r>
        <w:rPr>
          <w:rFonts w:cs="Arial"/>
        </w:rPr>
        <w:t>:</w:t>
      </w:r>
      <w:r w:rsidRPr="003930BB">
        <w:rPr>
          <w:rFonts w:cs="Arial"/>
        </w:rPr>
        <w:t xml:space="preserve"> promotion of health, prevention of </w:t>
      </w:r>
      <w:r>
        <w:rPr>
          <w:rFonts w:cs="Arial"/>
        </w:rPr>
        <w:t>illness/disorder</w:t>
      </w:r>
      <w:r w:rsidRPr="003930BB">
        <w:rPr>
          <w:rFonts w:cs="Arial"/>
        </w:rPr>
        <w:t>, treatment, and maintenance/recovery</w:t>
      </w:r>
      <w:r>
        <w:rPr>
          <w:rFonts w:cs="Arial"/>
        </w:rPr>
        <w:t>.</w:t>
      </w:r>
      <w:r>
        <w:rPr>
          <w:rFonts w:cs="Arial"/>
          <w:vertAlign w:val="superscript"/>
        </w:rPr>
        <w:fldChar w:fldCharType="begin"/>
      </w:r>
      <w:r>
        <w:rPr>
          <w:rFonts w:cs="Arial"/>
        </w:rPr>
        <w:instrText xml:space="preserve"> NOTEREF _Ref504731566 \f \h </w:instrText>
      </w:r>
      <w:r>
        <w:rPr>
          <w:rFonts w:cs="Arial"/>
          <w:vertAlign w:val="superscript"/>
        </w:rPr>
      </w:r>
      <w:r>
        <w:rPr>
          <w:rFonts w:cs="Arial"/>
          <w:vertAlign w:val="superscript"/>
        </w:rPr>
        <w:fldChar w:fldCharType="separate"/>
      </w:r>
      <w:r w:rsidR="007E2D3F" w:rsidRPr="007E2D3F">
        <w:rPr>
          <w:rStyle w:val="EndnoteReference"/>
        </w:rPr>
        <w:t>2</w:t>
      </w:r>
      <w:r>
        <w:rPr>
          <w:rFonts w:cs="Arial"/>
          <w:vertAlign w:val="superscript"/>
        </w:rPr>
        <w:fldChar w:fldCharType="end"/>
      </w:r>
    </w:p>
    <w:p w14:paraId="7BDB6330" w14:textId="77777777" w:rsidR="005C477D" w:rsidRPr="004F400B" w:rsidRDefault="005C477D" w:rsidP="005C477D">
      <w:pPr>
        <w:spacing w:after="0"/>
        <w:rPr>
          <w:rFonts w:cs="Arial"/>
        </w:rPr>
      </w:pPr>
      <w:r>
        <w:rPr>
          <w:noProof/>
        </w:rPr>
        <w:drawing>
          <wp:inline distT="0" distB="0" distL="0" distR="0" wp14:anchorId="7BDB65BA" wp14:editId="7BDB65BB">
            <wp:extent cx="5943600" cy="3189648"/>
            <wp:effectExtent l="0" t="0" r="0" b="0"/>
            <wp:docPr id="23"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2820" b="99349" l="0" r="99302">
                                  <a14:foregroundMark x1="39697" y1="16269" x2="39697" y2="16269"/>
                                  <a14:foregroundMark x1="46799" y1="11714" x2="46799" y2="11714"/>
                                  <a14:foregroundMark x1="7567" y1="57267" x2="7567" y2="57267"/>
                                  <a14:foregroundMark x1="6403" y1="73970" x2="6403" y2="73970"/>
                                  <a14:foregroundMark x1="4075" y1="91757" x2="4075" y2="91757"/>
                                  <a14:foregroundMark x1="4191" y1="88503" x2="4191" y2="88503"/>
                                  <a14:foregroundMark x1="7683" y1="94360" x2="7683" y2="94360"/>
                                  <a14:foregroundMark x1="6519" y1="92191" x2="6519" y2="92191"/>
                                  <a14:foregroundMark x1="10361" y1="92625" x2="10361" y2="92625"/>
                                  <a14:foregroundMark x1="33178" y1="93709" x2="33178" y2="93709"/>
                                  <a14:foregroundMark x1="36321" y1="93492" x2="36321" y2="93492"/>
                                  <a14:foregroundMark x1="29453" y1="93492" x2="29453" y2="93492"/>
                                  <a14:foregroundMark x1="13970" y1="93275" x2="13970" y2="93275"/>
                                  <a14:foregroundMark x1="18976" y1="93492" x2="18976" y2="93492"/>
                                  <a14:foregroundMark x1="42026" y1="92625" x2="42026" y2="92625"/>
                                  <a14:foregroundMark x1="45984" y1="92625" x2="45984" y2="92625"/>
                                  <a14:foregroundMark x1="23865" y1="93492" x2="23865" y2="93492"/>
                                  <a14:foregroundMark x1="52619" y1="92191" x2="52619" y2="92191"/>
                                  <a14:foregroundMark x1="50524" y1="91540" x2="50524" y2="91540"/>
                                  <a14:foregroundMark x1="47381" y1="92408" x2="47381" y2="92408"/>
                                  <a14:foregroundMark x1="44005" y1="92842" x2="44005" y2="92842"/>
                                  <a14:foregroundMark x1="54016" y1="91974" x2="54016" y2="91974"/>
                                  <a14:foregroundMark x1="58440" y1="92842" x2="58440" y2="92842"/>
                                  <a14:foregroundMark x1="78463" y1="92842" x2="78463" y2="92842"/>
                                  <a14:foregroundMark x1="88941" y1="92408" x2="88941" y2="92408"/>
                                  <a14:foregroundMark x1="90338" y1="88937" x2="90338" y2="88937"/>
                                  <a14:foregroundMark x1="85681" y1="94143" x2="85681" y2="94143"/>
                                  <a14:foregroundMark x1="88009" y1="94143" x2="88009" y2="94143"/>
                                  <a14:foregroundMark x1="86380" y1="92625" x2="86380" y2="92625"/>
                                  <a14:foregroundMark x1="80326" y1="93275" x2="80326" y2="93275"/>
                                  <a14:foregroundMark x1="73225" y1="93275" x2="73225" y2="93275"/>
                                  <a14:foregroundMark x1="64377" y1="93492" x2="64377" y2="93492"/>
                                  <a14:foregroundMark x1="61001" y1="93709" x2="61001" y2="93709"/>
                                  <a14:foregroundMark x1="67055" y1="93492" x2="67055" y2="93492"/>
                                  <a14:foregroundMark x1="74505" y1="92842" x2="74505" y2="92842"/>
                                  <a14:foregroundMark x1="81723" y1="93709" x2="81723" y2="93709"/>
                                  <a14:foregroundMark x1="82771" y1="93492" x2="82771" y2="93492"/>
                                  <a14:foregroundMark x1="70547" y1="92408" x2="70547" y2="92408"/>
                                  <a14:foregroundMark x1="68801" y1="93709" x2="68801" y2="93709"/>
                                  <a14:foregroundMark x1="71595" y1="93492" x2="71595" y2="93492"/>
                                  <a14:foregroundMark x1="62631" y1="93275" x2="62631" y2="93275"/>
                                  <a14:foregroundMark x1="59139" y1="93709" x2="59139" y2="93709"/>
                                  <a14:foregroundMark x1="76950" y1="93926" x2="76950" y2="93926"/>
                                  <a14:foregroundMark x1="84633" y1="93492" x2="84633" y2="93492"/>
                                  <a14:foregroundMark x1="42957" y1="91757" x2="42957" y2="91757"/>
                                  <a14:foregroundMark x1="42724" y1="93492" x2="42724" y2="93492"/>
                                </a14:backgroundRemoval>
                              </a14:imgEffect>
                            </a14:imgLayer>
                          </a14:imgProps>
                        </a:ext>
                        <a:ext uri="{28A0092B-C50C-407E-A947-70E740481C1C}">
                          <a14:useLocalDpi xmlns:a14="http://schemas.microsoft.com/office/drawing/2010/main" val="0"/>
                        </a:ext>
                      </a:extLst>
                    </a:blip>
                    <a:stretch>
                      <a:fillRect/>
                    </a:stretch>
                  </pic:blipFill>
                  <pic:spPr bwMode="auto">
                    <a:xfrm>
                      <a:off x="0" y="0"/>
                      <a:ext cx="5943600" cy="3189648"/>
                    </a:xfrm>
                    <a:prstGeom prst="rect">
                      <a:avLst/>
                    </a:prstGeom>
                    <a:noFill/>
                    <a:ln>
                      <a:noFill/>
                    </a:ln>
                  </pic:spPr>
                </pic:pic>
              </a:graphicData>
            </a:graphic>
          </wp:inline>
        </w:drawing>
      </w:r>
    </w:p>
    <w:p w14:paraId="7BDB6331" w14:textId="5018C45F" w:rsidR="005C477D" w:rsidRPr="003930BB" w:rsidRDefault="005C477D" w:rsidP="005C477D">
      <w:pPr>
        <w:spacing w:after="0"/>
        <w:rPr>
          <w:rFonts w:cs="Arial"/>
        </w:rPr>
      </w:pPr>
      <w:r w:rsidRPr="003930BB">
        <w:rPr>
          <w:rFonts w:cs="Arial"/>
          <w:b/>
        </w:rPr>
        <w:t>Promotion</w:t>
      </w:r>
      <w:r w:rsidRPr="007E118F">
        <w:rPr>
          <w:rFonts w:cs="Arial"/>
        </w:rPr>
        <w:t xml:space="preserve"> </w:t>
      </w:r>
      <w:r>
        <w:rPr>
          <w:rFonts w:cs="Arial"/>
        </w:rPr>
        <w:t>involves</w:t>
      </w:r>
      <w:r>
        <w:rPr>
          <w:rFonts w:cs="Arial"/>
          <w:i/>
        </w:rPr>
        <w:t xml:space="preserve"> </w:t>
      </w:r>
      <w:r w:rsidRPr="007E118F">
        <w:rPr>
          <w:rFonts w:cs="Arial"/>
        </w:rPr>
        <w:t>interventions</w:t>
      </w:r>
      <w:r>
        <w:rPr>
          <w:rFonts w:cs="Arial"/>
        </w:rPr>
        <w:t xml:space="preserve"> (e.g., </w:t>
      </w:r>
      <w:r w:rsidRPr="007E118F">
        <w:rPr>
          <w:rFonts w:cs="Arial"/>
        </w:rPr>
        <w:t>programs, practices, or environmental strategies</w:t>
      </w:r>
      <w:r>
        <w:rPr>
          <w:rFonts w:cs="Arial"/>
        </w:rPr>
        <w:t xml:space="preserve">) that enable </w:t>
      </w:r>
      <w:r w:rsidRPr="003930BB">
        <w:rPr>
          <w:rFonts w:cs="Arial"/>
        </w:rPr>
        <w:t xml:space="preserve">people </w:t>
      </w:r>
      <w:r>
        <w:rPr>
          <w:rFonts w:cs="Arial"/>
        </w:rPr>
        <w:t xml:space="preserve">“to </w:t>
      </w:r>
      <w:r w:rsidRPr="003930BB">
        <w:rPr>
          <w:rFonts w:cs="Arial"/>
        </w:rPr>
        <w:t>increase control over, and to improve, their health</w:t>
      </w:r>
      <w:r>
        <w:rPr>
          <w:rFonts w:cs="Arial"/>
        </w:rPr>
        <w:t>.”</w:t>
      </w:r>
      <w:r>
        <w:rPr>
          <w:rStyle w:val="EndnoteReference"/>
          <w:rFonts w:cs="Arial"/>
        </w:rPr>
        <w:endnoteReference w:id="8"/>
      </w:r>
      <w:r w:rsidRPr="003930BB">
        <w:rPr>
          <w:rFonts w:eastAsia="MS PGothic" w:cs="MS PGothic"/>
          <w:color w:val="000000"/>
          <w:kern w:val="24"/>
          <w:sz w:val="16"/>
          <w:szCs w:val="16"/>
        </w:rPr>
        <w:t xml:space="preserve"> </w:t>
      </w:r>
      <w:r>
        <w:rPr>
          <w:rFonts w:eastAsia="MS PGothic" w:cs="MS PGothic"/>
          <w:color w:val="000000"/>
          <w:kern w:val="24"/>
          <w:sz w:val="16"/>
          <w:szCs w:val="16"/>
        </w:rPr>
        <w:t xml:space="preserve"> </w:t>
      </w:r>
      <w:r>
        <w:rPr>
          <w:rFonts w:cs="Arial"/>
        </w:rPr>
        <w:t>As such, interventions that promote health occur independently as well as throughout the continuum of care as part of prevention, treatment, and maintenance/recovery</w:t>
      </w:r>
      <w:r w:rsidRPr="000036CA">
        <w:rPr>
          <w:rFonts w:cs="Arial"/>
        </w:rPr>
        <w:t>.</w:t>
      </w:r>
      <w:r>
        <w:rPr>
          <w:rFonts w:cs="Arial"/>
          <w:vertAlign w:val="superscript"/>
        </w:rPr>
        <w:fldChar w:fldCharType="begin"/>
      </w:r>
      <w:r>
        <w:rPr>
          <w:rFonts w:cs="Arial"/>
        </w:rPr>
        <w:instrText xml:space="preserve"> NOTEREF _Ref504731566 \f \h </w:instrText>
      </w:r>
      <w:r>
        <w:rPr>
          <w:rFonts w:cs="Arial"/>
          <w:vertAlign w:val="superscript"/>
        </w:rPr>
      </w:r>
      <w:r>
        <w:rPr>
          <w:rFonts w:cs="Arial"/>
          <w:vertAlign w:val="superscript"/>
        </w:rPr>
        <w:fldChar w:fldCharType="separate"/>
      </w:r>
      <w:r w:rsidR="007E2D3F" w:rsidRPr="007E2D3F">
        <w:rPr>
          <w:rStyle w:val="EndnoteReference"/>
        </w:rPr>
        <w:t>2</w:t>
      </w:r>
      <w:r>
        <w:rPr>
          <w:rFonts w:cs="Arial"/>
          <w:vertAlign w:val="superscript"/>
        </w:rPr>
        <w:fldChar w:fldCharType="end"/>
      </w:r>
      <w:r w:rsidRPr="000036CA">
        <w:rPr>
          <w:rFonts w:cs="Arial"/>
        </w:rPr>
        <w:t xml:space="preserve"> </w:t>
      </w:r>
    </w:p>
    <w:p w14:paraId="7BDB6332" w14:textId="77777777" w:rsidR="005C477D" w:rsidRPr="003930BB" w:rsidRDefault="005C477D" w:rsidP="005C477D">
      <w:pPr>
        <w:spacing w:after="0"/>
        <w:rPr>
          <w:rFonts w:cs="Arial"/>
        </w:rPr>
      </w:pPr>
    </w:p>
    <w:p w14:paraId="7BDB6333" w14:textId="5F756639" w:rsidR="005C477D" w:rsidRPr="009C3C73" w:rsidRDefault="005C477D" w:rsidP="005C477D">
      <w:pPr>
        <w:spacing w:after="0"/>
        <w:rPr>
          <w:rFonts w:cs="Arial"/>
          <w:vertAlign w:val="superscript"/>
        </w:rPr>
      </w:pPr>
      <w:r>
        <w:rPr>
          <w:rFonts w:cs="Arial"/>
        </w:rPr>
        <w:t>The focus of promotion is on</w:t>
      </w:r>
      <w:r w:rsidRPr="003930BB">
        <w:rPr>
          <w:rFonts w:cs="Arial"/>
        </w:rPr>
        <w:t xml:space="preserve"> </w:t>
      </w:r>
      <w:r>
        <w:rPr>
          <w:rFonts w:cs="Arial"/>
        </w:rPr>
        <w:t>well-being, according to the National Research Council and Institute of Medicine, with the goal of</w:t>
      </w:r>
      <w:r w:rsidRPr="003930BB">
        <w:rPr>
          <w:rFonts w:cs="Arial"/>
        </w:rPr>
        <w:t xml:space="preserve"> enhanc</w:t>
      </w:r>
      <w:r>
        <w:rPr>
          <w:rFonts w:cs="Arial"/>
        </w:rPr>
        <w:t>ing</w:t>
      </w:r>
      <w:r w:rsidRPr="003930BB">
        <w:rPr>
          <w:rFonts w:cs="Arial"/>
        </w:rPr>
        <w:t xml:space="preserve"> people</w:t>
      </w:r>
      <w:r>
        <w:rPr>
          <w:rFonts w:cs="Arial"/>
        </w:rPr>
        <w:t>’</w:t>
      </w:r>
      <w:r w:rsidRPr="003930BB">
        <w:rPr>
          <w:rFonts w:cs="Arial"/>
        </w:rPr>
        <w:t>s ability to:</w:t>
      </w:r>
      <w:r>
        <w:rPr>
          <w:rFonts w:cs="Arial"/>
          <w:vertAlign w:val="superscript"/>
        </w:rPr>
        <w:fldChar w:fldCharType="begin"/>
      </w:r>
      <w:r>
        <w:rPr>
          <w:rFonts w:cs="Arial"/>
        </w:rPr>
        <w:instrText xml:space="preserve"> NOTEREF _Ref504731566 \f \h </w:instrText>
      </w:r>
      <w:r>
        <w:rPr>
          <w:rFonts w:cs="Arial"/>
          <w:vertAlign w:val="superscript"/>
        </w:rPr>
      </w:r>
      <w:r>
        <w:rPr>
          <w:rFonts w:cs="Arial"/>
          <w:vertAlign w:val="superscript"/>
        </w:rPr>
        <w:fldChar w:fldCharType="separate"/>
      </w:r>
      <w:r w:rsidR="007E2D3F" w:rsidRPr="007E2D3F">
        <w:rPr>
          <w:rStyle w:val="EndnoteReference"/>
        </w:rPr>
        <w:t>2</w:t>
      </w:r>
      <w:r>
        <w:rPr>
          <w:rFonts w:cs="Arial"/>
          <w:vertAlign w:val="superscript"/>
        </w:rPr>
        <w:fldChar w:fldCharType="end"/>
      </w:r>
    </w:p>
    <w:p w14:paraId="7BDB6334" w14:textId="77777777" w:rsidR="005C477D" w:rsidRPr="003930BB" w:rsidRDefault="005C477D" w:rsidP="009A451C">
      <w:pPr>
        <w:numPr>
          <w:ilvl w:val="0"/>
          <w:numId w:val="7"/>
        </w:numPr>
        <w:spacing w:after="0" w:line="240" w:lineRule="auto"/>
        <w:rPr>
          <w:rFonts w:cs="Arial"/>
        </w:rPr>
      </w:pPr>
      <w:r>
        <w:rPr>
          <w:rFonts w:cs="Arial"/>
        </w:rPr>
        <w:t>“</w:t>
      </w:r>
      <w:r w:rsidRPr="003930BB">
        <w:rPr>
          <w:rFonts w:cs="Arial"/>
        </w:rPr>
        <w:t>Achieve developmentally appropriate tasks</w:t>
      </w:r>
      <w:r>
        <w:rPr>
          <w:rFonts w:cs="Arial"/>
        </w:rPr>
        <w:t>”</w:t>
      </w:r>
    </w:p>
    <w:p w14:paraId="7BDB6335" w14:textId="77777777" w:rsidR="005C477D" w:rsidRPr="003930BB" w:rsidRDefault="00613AFD" w:rsidP="009A451C">
      <w:pPr>
        <w:numPr>
          <w:ilvl w:val="0"/>
          <w:numId w:val="7"/>
        </w:numPr>
        <w:spacing w:after="0" w:line="240" w:lineRule="auto"/>
        <w:rPr>
          <w:rFonts w:cs="Arial"/>
        </w:rPr>
      </w:pPr>
      <w:r>
        <w:rPr>
          <w:rFonts w:cs="Arial"/>
        </w:rPr>
        <w:t>“</w:t>
      </w:r>
      <w:r w:rsidR="005C477D" w:rsidRPr="003930BB">
        <w:rPr>
          <w:rFonts w:cs="Arial"/>
        </w:rPr>
        <w:t xml:space="preserve">Acquire </w:t>
      </w:r>
      <w:r w:rsidR="005C477D">
        <w:rPr>
          <w:rFonts w:cs="Arial"/>
        </w:rPr>
        <w:t>“</w:t>
      </w:r>
      <w:r w:rsidR="005C477D" w:rsidRPr="003930BB">
        <w:rPr>
          <w:rFonts w:cs="Arial"/>
        </w:rPr>
        <w:t>a positive sense of self-esteem, mastery, well-being and social inclusion</w:t>
      </w:r>
      <w:r w:rsidR="005C477D">
        <w:rPr>
          <w:rFonts w:cs="Arial"/>
        </w:rPr>
        <w:t>”</w:t>
      </w:r>
    </w:p>
    <w:p w14:paraId="7BDB6336" w14:textId="77777777" w:rsidR="005C477D" w:rsidRPr="003930BB" w:rsidRDefault="005C477D" w:rsidP="009A451C">
      <w:pPr>
        <w:numPr>
          <w:ilvl w:val="0"/>
          <w:numId w:val="7"/>
        </w:numPr>
        <w:spacing w:after="0" w:line="240" w:lineRule="auto"/>
        <w:rPr>
          <w:rFonts w:cs="Arial"/>
        </w:rPr>
      </w:pPr>
      <w:r>
        <w:rPr>
          <w:rFonts w:cs="Arial"/>
        </w:rPr>
        <w:t>“</w:t>
      </w:r>
      <w:r w:rsidRPr="003930BB">
        <w:rPr>
          <w:rFonts w:cs="Arial"/>
        </w:rPr>
        <w:t>Strengthen their ability to cope with adversity</w:t>
      </w:r>
      <w:r>
        <w:rPr>
          <w:rFonts w:cs="Arial"/>
        </w:rPr>
        <w:t>”</w:t>
      </w:r>
    </w:p>
    <w:p w14:paraId="7BDB6337" w14:textId="77777777" w:rsidR="005C477D" w:rsidRPr="003930BB" w:rsidRDefault="005C477D" w:rsidP="005C477D">
      <w:pPr>
        <w:spacing w:after="0"/>
        <w:rPr>
          <w:rFonts w:cs="Arial"/>
        </w:rPr>
      </w:pPr>
    </w:p>
    <w:p w14:paraId="7BDB6338" w14:textId="77777777" w:rsidR="005C477D" w:rsidRPr="009C3C73" w:rsidRDefault="005C477D" w:rsidP="005C477D">
      <w:pPr>
        <w:spacing w:after="0"/>
        <w:rPr>
          <w:rFonts w:cs="Arial"/>
          <w:vertAlign w:val="superscript"/>
        </w:rPr>
      </w:pPr>
      <w:r w:rsidRPr="003930BB">
        <w:rPr>
          <w:rFonts w:cs="Arial"/>
        </w:rPr>
        <w:t xml:space="preserve">The </w:t>
      </w:r>
      <w:r>
        <w:rPr>
          <w:rFonts w:cs="Arial"/>
        </w:rPr>
        <w:t>National Prevention Strategy concurs. E</w:t>
      </w:r>
      <w:r w:rsidRPr="003930BB">
        <w:rPr>
          <w:rFonts w:cs="Arial"/>
        </w:rPr>
        <w:t>motional well-being “allows people to realize their full potential, cope with the stresses of life, and make meaningful contributions to their community.</w:t>
      </w:r>
      <w:r>
        <w:rPr>
          <w:rFonts w:cs="Arial"/>
        </w:rPr>
        <w:t>”</w:t>
      </w:r>
      <w:r w:rsidRPr="003930BB">
        <w:rPr>
          <w:rFonts w:cs="Arial"/>
        </w:rPr>
        <w:t xml:space="preserve"> </w:t>
      </w:r>
      <w:r>
        <w:rPr>
          <w:rFonts w:cs="Arial"/>
        </w:rPr>
        <w:t>Further, since childhood experiences can have a lasting impact on a person’s life, promoting wellness in the early years can help “</w:t>
      </w:r>
      <w:r w:rsidRPr="003930BB">
        <w:rPr>
          <w:rFonts w:cs="Arial"/>
        </w:rPr>
        <w:t>build a foundation for overall health</w:t>
      </w:r>
      <w:r>
        <w:rPr>
          <w:rFonts w:cs="Arial"/>
        </w:rPr>
        <w:t>.</w:t>
      </w:r>
      <w:r w:rsidRPr="003930BB">
        <w:rPr>
          <w:rFonts w:cs="Arial"/>
        </w:rPr>
        <w:t>”</w:t>
      </w:r>
      <w:bookmarkStart w:id="3" w:name="_Ref504731633"/>
      <w:r>
        <w:rPr>
          <w:rStyle w:val="EndnoteReference"/>
          <w:rFonts w:cs="Arial"/>
        </w:rPr>
        <w:endnoteReference w:id="9"/>
      </w:r>
      <w:bookmarkEnd w:id="3"/>
    </w:p>
    <w:p w14:paraId="7BDB6339" w14:textId="77777777" w:rsidR="005C477D" w:rsidRDefault="005C477D" w:rsidP="005C477D">
      <w:pPr>
        <w:spacing w:after="0"/>
        <w:rPr>
          <w:rFonts w:cs="Arial"/>
          <w:b/>
        </w:rPr>
      </w:pPr>
    </w:p>
    <w:p w14:paraId="7BDB633A" w14:textId="590C0D17" w:rsidR="005C477D" w:rsidRPr="003930BB" w:rsidRDefault="005C477D" w:rsidP="005C477D">
      <w:pPr>
        <w:spacing w:after="0"/>
        <w:rPr>
          <w:rFonts w:cs="Arial"/>
        </w:rPr>
      </w:pPr>
      <w:r w:rsidRPr="003930BB">
        <w:rPr>
          <w:rFonts w:cs="Arial"/>
          <w:b/>
        </w:rPr>
        <w:t>Prevention</w:t>
      </w:r>
      <w:r w:rsidRPr="003930BB">
        <w:rPr>
          <w:rFonts w:cs="Arial"/>
        </w:rPr>
        <w:t xml:space="preserve"> focuses on interventions that occur prior to the onset of a disorder </w:t>
      </w:r>
      <w:r>
        <w:rPr>
          <w:rFonts w:cs="Arial"/>
        </w:rPr>
        <w:t>and which</w:t>
      </w:r>
      <w:r w:rsidRPr="003930BB">
        <w:rPr>
          <w:rFonts w:cs="Arial"/>
        </w:rPr>
        <w:t xml:space="preserve"> are intended to prevent the occurrence of </w:t>
      </w:r>
      <w:r>
        <w:rPr>
          <w:rFonts w:cs="Arial"/>
        </w:rPr>
        <w:t xml:space="preserve">the </w:t>
      </w:r>
      <w:r w:rsidRPr="003930BB">
        <w:rPr>
          <w:rFonts w:cs="Arial"/>
        </w:rPr>
        <w:t>disorder or reduce risk for the disorder.</w:t>
      </w:r>
      <w:r>
        <w:rPr>
          <w:rFonts w:cs="Arial"/>
          <w:vertAlign w:val="superscript"/>
        </w:rPr>
        <w:fldChar w:fldCharType="begin"/>
      </w:r>
      <w:r>
        <w:rPr>
          <w:rFonts w:cs="Arial"/>
        </w:rPr>
        <w:instrText xml:space="preserve"> NOTEREF _Ref504731566 \f \h </w:instrText>
      </w:r>
      <w:r>
        <w:rPr>
          <w:rFonts w:cs="Arial"/>
          <w:vertAlign w:val="superscript"/>
        </w:rPr>
      </w:r>
      <w:r>
        <w:rPr>
          <w:rFonts w:cs="Arial"/>
          <w:vertAlign w:val="superscript"/>
        </w:rPr>
        <w:fldChar w:fldCharType="separate"/>
      </w:r>
      <w:r w:rsidR="007E2D3F" w:rsidRPr="007E2D3F">
        <w:rPr>
          <w:rStyle w:val="EndnoteReference"/>
        </w:rPr>
        <w:t>2</w:t>
      </w:r>
      <w:r>
        <w:rPr>
          <w:rFonts w:cs="Arial"/>
          <w:vertAlign w:val="superscript"/>
        </w:rPr>
        <w:fldChar w:fldCharType="end"/>
      </w:r>
      <w:r>
        <w:rPr>
          <w:rFonts w:cs="Arial"/>
        </w:rPr>
        <w:t xml:space="preserve"> Prevention is also about striving to optimize well-being. </w:t>
      </w:r>
    </w:p>
    <w:p w14:paraId="7BDB633B" w14:textId="77777777" w:rsidR="005C477D" w:rsidRPr="003930BB" w:rsidRDefault="005C477D" w:rsidP="005C477D">
      <w:pPr>
        <w:spacing w:after="0"/>
        <w:rPr>
          <w:rFonts w:cs="Cambria"/>
        </w:rPr>
      </w:pPr>
    </w:p>
    <w:p w14:paraId="7BDB633C" w14:textId="5F2EB723" w:rsidR="005C477D" w:rsidRPr="005C477D" w:rsidRDefault="005C477D" w:rsidP="005C477D">
      <w:pPr>
        <w:spacing w:after="0"/>
        <w:rPr>
          <w:rFonts w:cs="Arial"/>
        </w:rPr>
      </w:pPr>
      <w:r w:rsidRPr="005C477D">
        <w:rPr>
          <w:rFonts w:cs="Arial"/>
        </w:rPr>
        <w:lastRenderedPageBreak/>
        <w:t>The National Prevention Strategy states that “preventing drug abuse and excessive alcohol use improves quality of life, academic performance, workplace productivity, and military preparedness; reduces crime and criminal justice expenses, and motor vehicle crashes and fatalities; and lowers health care costs for acute and chronic conditions. Excessive alcohol use includes binge drinking, underage drinking, drinking while pregnant, and alcohol impaired driving. Drug abuse includes inappropriate use of pharmaceuticals and any use of illicit drugs.”</w:t>
      </w:r>
      <w:r w:rsidRPr="005C477D">
        <w:rPr>
          <w:rFonts w:cs="Arial"/>
          <w:vertAlign w:val="superscript"/>
        </w:rPr>
        <w:fldChar w:fldCharType="begin"/>
      </w:r>
      <w:r w:rsidRPr="005C477D">
        <w:rPr>
          <w:rFonts w:cs="Arial"/>
        </w:rPr>
        <w:instrText xml:space="preserve"> NOTEREF _Ref504731633 \f \h </w:instrText>
      </w:r>
      <w:r w:rsidRPr="005C477D">
        <w:rPr>
          <w:rFonts w:cs="Arial"/>
          <w:vertAlign w:val="superscript"/>
        </w:rPr>
        <w:instrText xml:space="preserve"> \* MERGEFORMAT </w:instrText>
      </w:r>
      <w:r w:rsidRPr="005C477D">
        <w:rPr>
          <w:rFonts w:cs="Arial"/>
          <w:vertAlign w:val="superscript"/>
        </w:rPr>
      </w:r>
      <w:r w:rsidRPr="005C477D">
        <w:rPr>
          <w:rFonts w:cs="Arial"/>
          <w:vertAlign w:val="superscript"/>
        </w:rPr>
        <w:fldChar w:fldCharType="separate"/>
      </w:r>
      <w:r w:rsidR="007E2D3F" w:rsidRPr="007E2D3F">
        <w:rPr>
          <w:rStyle w:val="EndnoteReference"/>
          <w:rFonts w:cs="Arial"/>
        </w:rPr>
        <w:t>9</w:t>
      </w:r>
      <w:r w:rsidRPr="005C477D">
        <w:rPr>
          <w:rFonts w:cs="Arial"/>
          <w:vertAlign w:val="superscript"/>
        </w:rPr>
        <w:fldChar w:fldCharType="end"/>
      </w:r>
      <w:r w:rsidRPr="005C477D">
        <w:rPr>
          <w:rFonts w:cs="Arial"/>
        </w:rPr>
        <w:t xml:space="preserve"> </w:t>
      </w:r>
    </w:p>
    <w:p w14:paraId="7BDB633D" w14:textId="77777777" w:rsidR="005C477D" w:rsidRPr="005C477D" w:rsidRDefault="005C477D" w:rsidP="005C477D">
      <w:pPr>
        <w:spacing w:after="0"/>
        <w:rPr>
          <w:rFonts w:cs="Arial"/>
        </w:rPr>
      </w:pPr>
    </w:p>
    <w:p w14:paraId="7BDB633E" w14:textId="61A8E4C8" w:rsidR="005C477D" w:rsidRPr="005C477D" w:rsidRDefault="005C477D" w:rsidP="005C477D">
      <w:pPr>
        <w:spacing w:after="0"/>
        <w:rPr>
          <w:rFonts w:cs="Arial"/>
          <w:vertAlign w:val="superscript"/>
        </w:rPr>
      </w:pPr>
      <w:r w:rsidRPr="005C477D">
        <w:rPr>
          <w:rFonts w:cs="Arial"/>
        </w:rPr>
        <w:t>Preventive interventions, according to the Institute of Medicine, can be designed to address three levels of risk: universal, selective, and indicated.</w:t>
      </w:r>
      <w:r w:rsidRPr="005C477D">
        <w:rPr>
          <w:rFonts w:cs="Arial"/>
          <w:vertAlign w:val="superscript"/>
        </w:rPr>
        <w:fldChar w:fldCharType="begin"/>
      </w:r>
      <w:r w:rsidRPr="005C477D">
        <w:rPr>
          <w:rFonts w:cs="Arial"/>
        </w:rPr>
        <w:instrText xml:space="preserve"> NOTEREF _Ref504731566 \f \h </w:instrText>
      </w:r>
      <w:r w:rsidRPr="005C477D">
        <w:rPr>
          <w:rFonts w:cs="Arial"/>
          <w:vertAlign w:val="superscript"/>
        </w:rPr>
        <w:instrText xml:space="preserve"> \* MERGEFORMAT </w:instrText>
      </w:r>
      <w:r w:rsidRPr="005C477D">
        <w:rPr>
          <w:rFonts w:cs="Arial"/>
          <w:vertAlign w:val="superscript"/>
        </w:rPr>
      </w:r>
      <w:r w:rsidRPr="005C477D">
        <w:rPr>
          <w:rFonts w:cs="Arial"/>
          <w:vertAlign w:val="superscript"/>
        </w:rPr>
        <w:fldChar w:fldCharType="separate"/>
      </w:r>
      <w:r w:rsidR="007E2D3F" w:rsidRPr="007E2D3F">
        <w:rPr>
          <w:rStyle w:val="EndnoteReference"/>
          <w:rFonts w:cs="Arial"/>
        </w:rPr>
        <w:t>2</w:t>
      </w:r>
      <w:r w:rsidRPr="005C477D">
        <w:rPr>
          <w:rFonts w:cs="Arial"/>
          <w:vertAlign w:val="superscript"/>
        </w:rPr>
        <w:fldChar w:fldCharType="end"/>
      </w:r>
    </w:p>
    <w:p w14:paraId="7BDB633F" w14:textId="77777777" w:rsidR="005C477D" w:rsidRPr="005C477D" w:rsidRDefault="005C477D" w:rsidP="009A451C">
      <w:pPr>
        <w:pStyle w:val="ColorfulShading-Accent31"/>
        <w:numPr>
          <w:ilvl w:val="0"/>
          <w:numId w:val="8"/>
        </w:numPr>
        <w:spacing w:before="120" w:after="120"/>
        <w:rPr>
          <w:rFonts w:ascii="Arial" w:hAnsi="Arial" w:cs="Arial"/>
          <w:sz w:val="22"/>
          <w:szCs w:val="22"/>
        </w:rPr>
      </w:pPr>
      <w:r w:rsidRPr="0082284E">
        <w:rPr>
          <w:rFonts w:ascii="Arial" w:hAnsi="Arial" w:cs="Arial"/>
          <w:b/>
          <w:color w:val="A56325"/>
          <w:sz w:val="22"/>
          <w:szCs w:val="22"/>
        </w:rPr>
        <w:t>Universal</w:t>
      </w:r>
      <w:r w:rsidRPr="005C477D">
        <w:rPr>
          <w:rFonts w:ascii="Arial" w:hAnsi="Arial" w:cs="Arial"/>
          <w:sz w:val="22"/>
          <w:szCs w:val="22"/>
        </w:rPr>
        <w:t xml:space="preserve"> preventive interventions focus on the “general public or a population subgroup that have not been identified on the basis of risk.”</w:t>
      </w:r>
      <w:r>
        <w:rPr>
          <w:rFonts w:ascii="Arial" w:hAnsi="Arial" w:cs="Arial"/>
          <w:sz w:val="22"/>
          <w:szCs w:val="22"/>
        </w:rPr>
        <w:br/>
      </w:r>
    </w:p>
    <w:p w14:paraId="7BDB6340" w14:textId="77777777" w:rsidR="005C477D" w:rsidRDefault="005C477D" w:rsidP="005C477D">
      <w:pPr>
        <w:pStyle w:val="ColorfulShading-Accent31"/>
        <w:spacing w:before="120" w:after="120"/>
        <w:rPr>
          <w:rFonts w:ascii="Arial" w:hAnsi="Arial" w:cs="Arial"/>
          <w:i/>
          <w:sz w:val="22"/>
          <w:szCs w:val="22"/>
        </w:rPr>
      </w:pPr>
      <w:r w:rsidRPr="005C477D">
        <w:rPr>
          <w:rFonts w:ascii="Arial" w:hAnsi="Arial" w:cs="Arial"/>
          <w:i/>
          <w:sz w:val="22"/>
          <w:szCs w:val="22"/>
        </w:rPr>
        <w:t>Examples: community policies that promote access to early childhood education, implementation or enforcement of anti-bullying policies in schools, education for physicians on prescription drug misuse, and social skills education for youth in schools</w:t>
      </w:r>
    </w:p>
    <w:p w14:paraId="7BDB6341" w14:textId="77777777" w:rsidR="005C477D" w:rsidRPr="005C477D" w:rsidRDefault="005C477D" w:rsidP="005C477D">
      <w:pPr>
        <w:pStyle w:val="ColorfulShading-Accent31"/>
        <w:spacing w:before="120" w:after="120"/>
        <w:rPr>
          <w:rFonts w:ascii="Arial" w:hAnsi="Arial" w:cs="Arial"/>
          <w:sz w:val="22"/>
          <w:szCs w:val="22"/>
        </w:rPr>
      </w:pPr>
    </w:p>
    <w:p w14:paraId="7BDB6342" w14:textId="77777777" w:rsidR="005C477D" w:rsidRPr="005C477D" w:rsidRDefault="005C477D" w:rsidP="009A451C">
      <w:pPr>
        <w:pStyle w:val="ColorfulShading-Accent31"/>
        <w:numPr>
          <w:ilvl w:val="0"/>
          <w:numId w:val="8"/>
        </w:numPr>
        <w:spacing w:before="120" w:after="120"/>
        <w:rPr>
          <w:rFonts w:ascii="Arial" w:hAnsi="Arial" w:cs="Arial"/>
          <w:sz w:val="22"/>
          <w:szCs w:val="22"/>
        </w:rPr>
      </w:pPr>
      <w:r w:rsidRPr="0082284E">
        <w:rPr>
          <w:rFonts w:ascii="Arial" w:hAnsi="Arial" w:cs="Arial"/>
          <w:b/>
          <w:color w:val="A56325"/>
          <w:sz w:val="22"/>
          <w:szCs w:val="22"/>
        </w:rPr>
        <w:t>Selective</w:t>
      </w:r>
      <w:r w:rsidRPr="005C477D">
        <w:rPr>
          <w:rFonts w:ascii="Arial" w:hAnsi="Arial" w:cs="Arial"/>
          <w:sz w:val="22"/>
          <w:szCs w:val="22"/>
        </w:rPr>
        <w:t xml:space="preserve"> preventive interventions focus on individuals or subgroups of the population “whose risk of developing behavioral health disorders is significantly higher than average.” </w:t>
      </w:r>
      <w:r>
        <w:rPr>
          <w:rFonts w:ascii="Arial" w:hAnsi="Arial" w:cs="Arial"/>
          <w:sz w:val="22"/>
          <w:szCs w:val="22"/>
        </w:rPr>
        <w:br/>
      </w:r>
    </w:p>
    <w:p w14:paraId="7BDB6343" w14:textId="77777777" w:rsidR="005C477D" w:rsidRDefault="005C477D" w:rsidP="005C477D">
      <w:pPr>
        <w:pStyle w:val="ColorfulShading-Accent31"/>
        <w:spacing w:before="120" w:after="120"/>
        <w:rPr>
          <w:rFonts w:ascii="Arial" w:hAnsi="Arial" w:cs="Arial"/>
          <w:i/>
          <w:sz w:val="22"/>
          <w:szCs w:val="22"/>
        </w:rPr>
      </w:pPr>
      <w:r w:rsidRPr="005C477D">
        <w:rPr>
          <w:rFonts w:ascii="Arial" w:hAnsi="Arial" w:cs="Arial"/>
          <w:i/>
          <w:sz w:val="22"/>
          <w:szCs w:val="22"/>
        </w:rPr>
        <w:t>Examples: prevention education for new immigrant families living in poverty with young children, and peer support groups for adults with a history of family mental illness and/or substance abuse</w:t>
      </w:r>
    </w:p>
    <w:p w14:paraId="7BDB6344" w14:textId="77777777" w:rsidR="005C477D" w:rsidRPr="005C477D" w:rsidRDefault="005C477D" w:rsidP="005C477D">
      <w:pPr>
        <w:pStyle w:val="ColorfulShading-Accent31"/>
        <w:spacing w:before="120" w:after="120"/>
        <w:rPr>
          <w:rFonts w:ascii="Arial" w:hAnsi="Arial" w:cs="Arial"/>
          <w:sz w:val="22"/>
          <w:szCs w:val="22"/>
        </w:rPr>
      </w:pPr>
    </w:p>
    <w:p w14:paraId="7BDB6345" w14:textId="77777777" w:rsidR="005C477D" w:rsidRPr="005C477D" w:rsidRDefault="005C477D" w:rsidP="009A451C">
      <w:pPr>
        <w:pStyle w:val="ColorfulShading-Accent31"/>
        <w:numPr>
          <w:ilvl w:val="0"/>
          <w:numId w:val="8"/>
        </w:numPr>
        <w:spacing w:before="120" w:after="120"/>
        <w:rPr>
          <w:rFonts w:ascii="Arial" w:hAnsi="Arial" w:cs="Arial"/>
          <w:sz w:val="22"/>
          <w:szCs w:val="22"/>
        </w:rPr>
      </w:pPr>
      <w:r w:rsidRPr="0082284E">
        <w:rPr>
          <w:rFonts w:ascii="Arial" w:hAnsi="Arial" w:cs="Arial"/>
          <w:b/>
          <w:color w:val="A56325"/>
          <w:sz w:val="22"/>
          <w:szCs w:val="22"/>
        </w:rPr>
        <w:t xml:space="preserve">Indicated </w:t>
      </w:r>
      <w:r w:rsidRPr="005C477D">
        <w:rPr>
          <w:rFonts w:ascii="Arial" w:hAnsi="Arial" w:cs="Arial"/>
          <w:sz w:val="22"/>
          <w:szCs w:val="22"/>
        </w:rPr>
        <w:t xml:space="preserve">preventive interventions focus on “high-risk individuals who are identified as having minimal but detectable signs or symptoms” that foreshadow behavioral health disorders, “but who do not meet diagnostic levels at the current time.” </w:t>
      </w:r>
      <w:r>
        <w:rPr>
          <w:rFonts w:ascii="Arial" w:hAnsi="Arial" w:cs="Arial"/>
          <w:sz w:val="22"/>
          <w:szCs w:val="22"/>
        </w:rPr>
        <w:br/>
      </w:r>
    </w:p>
    <w:p w14:paraId="7BDB6346" w14:textId="77777777" w:rsidR="005C477D" w:rsidRPr="005C477D" w:rsidRDefault="005C477D" w:rsidP="005C477D">
      <w:pPr>
        <w:pStyle w:val="ColorfulShading-Accent31"/>
        <w:spacing w:before="120" w:after="120"/>
        <w:rPr>
          <w:rFonts w:ascii="Arial" w:hAnsi="Arial" w:cs="Arial"/>
          <w:sz w:val="22"/>
          <w:szCs w:val="22"/>
        </w:rPr>
      </w:pPr>
      <w:r w:rsidRPr="005C477D">
        <w:rPr>
          <w:rFonts w:ascii="Arial" w:hAnsi="Arial" w:cs="Arial"/>
          <w:i/>
          <w:sz w:val="22"/>
          <w:szCs w:val="22"/>
        </w:rPr>
        <w:t>Examples: information and referral for young adults who violate campus or community policies on alcohol and drugs; and screening, consultation, and referral for families of older adults admitted to emergency rooms with potential alcohol-related injuries</w:t>
      </w:r>
    </w:p>
    <w:p w14:paraId="7BDB6347" w14:textId="77777777" w:rsidR="005C477D" w:rsidRPr="005C477D" w:rsidRDefault="005C477D" w:rsidP="005C477D">
      <w:pPr>
        <w:spacing w:after="0"/>
        <w:rPr>
          <w:rFonts w:cs="Arial"/>
          <w:b/>
        </w:rPr>
      </w:pPr>
    </w:p>
    <w:p w14:paraId="7BDB6348" w14:textId="53161647" w:rsidR="005C477D" w:rsidRPr="005C477D" w:rsidRDefault="005C477D" w:rsidP="005C477D">
      <w:pPr>
        <w:spacing w:after="0"/>
        <w:rPr>
          <w:rFonts w:cs="Arial"/>
          <w:vertAlign w:val="superscript"/>
        </w:rPr>
      </w:pPr>
      <w:r w:rsidRPr="005C477D">
        <w:rPr>
          <w:rFonts w:cs="Arial"/>
          <w:b/>
        </w:rPr>
        <w:t>Treatment</w:t>
      </w:r>
      <w:r w:rsidRPr="005C477D">
        <w:rPr>
          <w:rFonts w:cs="Arial"/>
          <w:b/>
          <w:bCs/>
        </w:rPr>
        <w:t xml:space="preserve"> </w:t>
      </w:r>
      <w:r w:rsidRPr="005C477D">
        <w:rPr>
          <w:rFonts w:cs="Arial"/>
        </w:rPr>
        <w:t>interventions include case identification and standard forms of treatment (e.g., detoxification, outpatient treatment, in-patient treatment, medication-assisted treatment).</w:t>
      </w:r>
      <w:r w:rsidRPr="005C477D">
        <w:rPr>
          <w:rFonts w:cs="Arial"/>
          <w:vertAlign w:val="superscript"/>
        </w:rPr>
        <w:fldChar w:fldCharType="begin"/>
      </w:r>
      <w:r w:rsidRPr="005C477D">
        <w:rPr>
          <w:rFonts w:cs="Arial"/>
        </w:rPr>
        <w:instrText xml:space="preserve"> NOTEREF _Ref504731566 \f \h </w:instrText>
      </w:r>
      <w:r w:rsidRPr="005C477D">
        <w:rPr>
          <w:rFonts w:cs="Arial"/>
          <w:vertAlign w:val="superscript"/>
        </w:rPr>
        <w:instrText xml:space="preserve"> \* MERGEFORMAT </w:instrText>
      </w:r>
      <w:r w:rsidRPr="005C477D">
        <w:rPr>
          <w:rFonts w:cs="Arial"/>
          <w:vertAlign w:val="superscript"/>
        </w:rPr>
      </w:r>
      <w:r w:rsidRPr="005C477D">
        <w:rPr>
          <w:rFonts w:cs="Arial"/>
          <w:vertAlign w:val="superscript"/>
        </w:rPr>
        <w:fldChar w:fldCharType="separate"/>
      </w:r>
      <w:r w:rsidR="007E2D3F" w:rsidRPr="007E2D3F">
        <w:rPr>
          <w:rStyle w:val="EndnoteReference"/>
          <w:rFonts w:cs="Arial"/>
        </w:rPr>
        <w:t>2</w:t>
      </w:r>
      <w:r w:rsidRPr="005C477D">
        <w:rPr>
          <w:rFonts w:cs="Arial"/>
          <w:vertAlign w:val="superscript"/>
        </w:rPr>
        <w:fldChar w:fldCharType="end"/>
      </w:r>
    </w:p>
    <w:p w14:paraId="7BDB6349" w14:textId="77777777" w:rsidR="005C477D" w:rsidRPr="005C477D" w:rsidRDefault="005C477D" w:rsidP="005C477D">
      <w:pPr>
        <w:spacing w:after="0"/>
        <w:rPr>
          <w:rFonts w:cs="Arial"/>
          <w:b/>
          <w:bCs/>
        </w:rPr>
      </w:pPr>
    </w:p>
    <w:p w14:paraId="7BDB634A" w14:textId="62EDB1BD" w:rsidR="005C477D" w:rsidRPr="005C477D" w:rsidRDefault="005C477D" w:rsidP="005C477D">
      <w:pPr>
        <w:spacing w:after="0"/>
        <w:rPr>
          <w:rFonts w:cs="Arial"/>
          <w:vertAlign w:val="superscript"/>
        </w:rPr>
      </w:pPr>
      <w:r w:rsidRPr="005C477D">
        <w:rPr>
          <w:rFonts w:cs="Arial"/>
          <w:b/>
          <w:bCs/>
        </w:rPr>
        <w:t>Maintenance</w:t>
      </w:r>
      <w:r w:rsidRPr="005C477D">
        <w:rPr>
          <w:rFonts w:cs="Arial"/>
        </w:rPr>
        <w:t xml:space="preserve"> includes interventions that focus on compliance with long-term treatment to reduce relapse and recurrence and aftercare, including rehabilitation and recovery support.</w:t>
      </w:r>
      <w:r w:rsidRPr="005C477D">
        <w:rPr>
          <w:rFonts w:cs="Arial"/>
          <w:vertAlign w:val="superscript"/>
        </w:rPr>
        <w:fldChar w:fldCharType="begin"/>
      </w:r>
      <w:r w:rsidRPr="005C477D">
        <w:rPr>
          <w:rFonts w:cs="Arial"/>
        </w:rPr>
        <w:instrText xml:space="preserve"> NOTEREF _Ref504731566 \f \h </w:instrText>
      </w:r>
      <w:r w:rsidRPr="005C477D">
        <w:rPr>
          <w:rFonts w:cs="Arial"/>
          <w:vertAlign w:val="superscript"/>
        </w:rPr>
        <w:instrText xml:space="preserve"> \* MERGEFORMAT </w:instrText>
      </w:r>
      <w:r w:rsidRPr="005C477D">
        <w:rPr>
          <w:rFonts w:cs="Arial"/>
          <w:vertAlign w:val="superscript"/>
        </w:rPr>
      </w:r>
      <w:r w:rsidRPr="005C477D">
        <w:rPr>
          <w:rFonts w:cs="Arial"/>
          <w:vertAlign w:val="superscript"/>
        </w:rPr>
        <w:fldChar w:fldCharType="separate"/>
      </w:r>
      <w:r w:rsidR="007E2D3F" w:rsidRPr="007E2D3F">
        <w:rPr>
          <w:rStyle w:val="EndnoteReference"/>
          <w:rFonts w:cs="Arial"/>
        </w:rPr>
        <w:t>2</w:t>
      </w:r>
      <w:r w:rsidRPr="005C477D">
        <w:rPr>
          <w:rFonts w:cs="Arial"/>
          <w:vertAlign w:val="superscript"/>
        </w:rPr>
        <w:fldChar w:fldCharType="end"/>
      </w:r>
    </w:p>
    <w:p w14:paraId="7BDB634B" w14:textId="77777777" w:rsidR="005C477D" w:rsidRPr="00610D80" w:rsidRDefault="005C477D" w:rsidP="005C477D">
      <w:pPr>
        <w:spacing w:after="0"/>
        <w:rPr>
          <w:rStyle w:val="Heading1Char"/>
          <w:rFonts w:ascii="Times New Roman" w:hAnsi="Times New Roman"/>
          <w:bCs/>
          <w:sz w:val="16"/>
          <w:szCs w:val="24"/>
        </w:rPr>
      </w:pPr>
    </w:p>
    <w:p w14:paraId="7BDB634C" w14:textId="77777777" w:rsidR="005C477D" w:rsidRDefault="005C477D" w:rsidP="005C477D">
      <w:pPr>
        <w:spacing w:after="0"/>
        <w:rPr>
          <w:rStyle w:val="Heading1Char"/>
          <w:rFonts w:ascii="Arial" w:hAnsi="Arial" w:cs="Arial"/>
          <w:b w:val="0"/>
          <w:color w:val="auto"/>
          <w:sz w:val="22"/>
        </w:rPr>
      </w:pPr>
      <w:r w:rsidRPr="005C477D">
        <w:rPr>
          <w:rStyle w:val="Heading1Char"/>
          <w:rFonts w:ascii="Arial" w:hAnsi="Arial" w:cs="Arial"/>
          <w:color w:val="auto"/>
          <w:sz w:val="22"/>
        </w:rPr>
        <w:t>Recovery</w:t>
      </w:r>
      <w:r w:rsidRPr="005C477D">
        <w:rPr>
          <w:rStyle w:val="Heading1Char"/>
          <w:rFonts w:ascii="Arial" w:hAnsi="Arial" w:cs="Arial"/>
          <w:b w:val="0"/>
          <w:color w:val="auto"/>
          <w:sz w:val="22"/>
        </w:rPr>
        <w:t xml:space="preserve"> is a process of change through which individuals improve their health and wellness, live a self-directed life, and strive to reach their full potential.</w:t>
      </w:r>
      <w:r w:rsidRPr="005C477D">
        <w:rPr>
          <w:rStyle w:val="EndnoteReference"/>
          <w:rFonts w:cs="Arial"/>
          <w:b/>
        </w:rPr>
        <w:endnoteReference w:id="10"/>
      </w:r>
    </w:p>
    <w:p w14:paraId="7BDB634D" w14:textId="77777777" w:rsidR="005C477D" w:rsidRDefault="005C477D" w:rsidP="005C477D">
      <w:pPr>
        <w:spacing w:after="0"/>
        <w:rPr>
          <w:rStyle w:val="Heading1Char"/>
          <w:rFonts w:ascii="Arial" w:hAnsi="Arial" w:cs="Arial"/>
          <w:b w:val="0"/>
          <w:color w:val="auto"/>
          <w:sz w:val="22"/>
        </w:rPr>
      </w:pPr>
    </w:p>
    <w:p w14:paraId="7BDB634E" w14:textId="77777777" w:rsidR="005C477D" w:rsidRPr="005C477D" w:rsidRDefault="005C477D" w:rsidP="005C477D">
      <w:pPr>
        <w:spacing w:after="0"/>
        <w:rPr>
          <w:rFonts w:cs="Arial"/>
          <w:b/>
          <w:vertAlign w:val="superscript"/>
        </w:rPr>
      </w:pPr>
    </w:p>
    <w:p w14:paraId="7BDB634F" w14:textId="77777777" w:rsidR="005C477D" w:rsidRPr="003930BB" w:rsidRDefault="005C477D" w:rsidP="005C477D">
      <w:pPr>
        <w:spacing w:after="0"/>
        <w:rPr>
          <w:rFonts w:cs="Arial"/>
          <w:b/>
        </w:rPr>
      </w:pPr>
    </w:p>
    <w:p w14:paraId="7BDB6350" w14:textId="77777777" w:rsidR="005C477D" w:rsidRPr="005C477D" w:rsidRDefault="005C477D" w:rsidP="005C477D">
      <w:pPr>
        <w:pStyle w:val="Bullet1"/>
        <w:numPr>
          <w:ilvl w:val="0"/>
          <w:numId w:val="0"/>
        </w:numPr>
        <w:pBdr>
          <w:top w:val="single" w:sz="4" w:space="1" w:color="auto"/>
          <w:left w:val="single" w:sz="4" w:space="4" w:color="auto"/>
          <w:bottom w:val="single" w:sz="4" w:space="1" w:color="auto"/>
          <w:right w:val="single" w:sz="4" w:space="4" w:color="auto"/>
        </w:pBdr>
        <w:shd w:val="clear" w:color="auto" w:fill="B6DDE8"/>
        <w:spacing w:before="0"/>
        <w:rPr>
          <w:rFonts w:ascii="Arial" w:hAnsi="Arial" w:cs="Arial"/>
          <w:sz w:val="22"/>
          <w:szCs w:val="23"/>
        </w:rPr>
      </w:pPr>
      <w:r w:rsidRPr="005C477D">
        <w:rPr>
          <w:rFonts w:ascii="Arial" w:hAnsi="Arial" w:cs="Arial"/>
          <w:b/>
          <w:i/>
          <w:sz w:val="22"/>
          <w:szCs w:val="23"/>
        </w:rPr>
        <w:t>“Preventing mental, emotional, and behavioral disorders among young people: Progress and possibilities” by Institute of Medicine and National Research Council</w:t>
      </w:r>
      <w:r w:rsidRPr="005C477D">
        <w:rPr>
          <w:rFonts w:ascii="Arial" w:hAnsi="Arial" w:cs="Arial"/>
          <w:sz w:val="22"/>
          <w:szCs w:val="23"/>
        </w:rPr>
        <w:t xml:space="preserve"> </w:t>
      </w:r>
      <w:r w:rsidRPr="005C477D">
        <w:rPr>
          <w:rFonts w:ascii="Arial" w:hAnsi="Arial" w:cs="Arial"/>
          <w:bCs/>
          <w:color w:val="262626"/>
          <w:sz w:val="22"/>
          <w:szCs w:val="23"/>
        </w:rPr>
        <w:t xml:space="preserve">is online at </w:t>
      </w:r>
      <w:r w:rsidRPr="005C477D">
        <w:rPr>
          <w:rFonts w:ascii="Arial" w:hAnsi="Arial" w:cs="Arial"/>
          <w:sz w:val="22"/>
          <w:szCs w:val="23"/>
        </w:rPr>
        <w:t xml:space="preserve">http://www.nap.edu/catalog.php?record_id=12480. Purchase the book or download the free PDF. </w:t>
      </w:r>
    </w:p>
    <w:p w14:paraId="7BDB6351" w14:textId="77777777" w:rsidR="00EC06E8" w:rsidRPr="008231BD" w:rsidRDefault="00C331B7" w:rsidP="001F184D">
      <w:pPr>
        <w:pStyle w:val="CAPTsubhead"/>
      </w:pPr>
      <w:r>
        <w:lastRenderedPageBreak/>
        <w:t xml:space="preserve">worksheet 1.7 – activitiy: </w:t>
      </w:r>
      <w:r w:rsidR="00176142">
        <w:t xml:space="preserve">u, s, or i? </w:t>
      </w:r>
    </w:p>
    <w:p w14:paraId="7BDB6352" w14:textId="77777777" w:rsidR="00176142" w:rsidRPr="003930BB" w:rsidRDefault="00176142" w:rsidP="00176142">
      <w:pPr>
        <w:spacing w:after="0" w:line="240" w:lineRule="auto"/>
        <w:rPr>
          <w:b/>
          <w:szCs w:val="28"/>
        </w:rPr>
      </w:pPr>
      <w:r w:rsidRPr="003930BB">
        <w:rPr>
          <w:b/>
          <w:szCs w:val="28"/>
        </w:rPr>
        <w:t xml:space="preserve">Instructions – </w:t>
      </w:r>
    </w:p>
    <w:p w14:paraId="7BDB6353" w14:textId="77777777" w:rsidR="00176142" w:rsidRDefault="00176142" w:rsidP="00176142">
      <w:pPr>
        <w:spacing w:after="0" w:line="240" w:lineRule="auto"/>
        <w:rPr>
          <w:rFonts w:cs="Arial"/>
        </w:rPr>
      </w:pPr>
      <w:r w:rsidRPr="003930BB">
        <w:rPr>
          <w:rFonts w:cs="Arial"/>
        </w:rPr>
        <w:t>Assign the appropriate classification</w:t>
      </w:r>
      <w:r>
        <w:rPr>
          <w:rFonts w:cs="Arial"/>
        </w:rPr>
        <w:t>—u</w:t>
      </w:r>
      <w:r w:rsidRPr="003930BB">
        <w:rPr>
          <w:rFonts w:cs="Arial"/>
        </w:rPr>
        <w:t xml:space="preserve">niversal, </w:t>
      </w:r>
      <w:r>
        <w:rPr>
          <w:rFonts w:cs="Arial"/>
        </w:rPr>
        <w:t>s</w:t>
      </w:r>
      <w:r w:rsidRPr="003930BB">
        <w:rPr>
          <w:rFonts w:cs="Arial"/>
        </w:rPr>
        <w:t xml:space="preserve">elective or </w:t>
      </w:r>
      <w:r>
        <w:rPr>
          <w:rFonts w:cs="Arial"/>
        </w:rPr>
        <w:t>i</w:t>
      </w:r>
      <w:r w:rsidRPr="003930BB">
        <w:rPr>
          <w:rFonts w:cs="Arial"/>
        </w:rPr>
        <w:t>ndicated</w:t>
      </w:r>
      <w:r>
        <w:rPr>
          <w:rFonts w:cs="Arial"/>
        </w:rPr>
        <w:t>—</w:t>
      </w:r>
      <w:r w:rsidRPr="003930BB">
        <w:rPr>
          <w:rFonts w:cs="Arial"/>
        </w:rPr>
        <w:t>to each of these examples:</w:t>
      </w:r>
    </w:p>
    <w:p w14:paraId="7BDB6354" w14:textId="77777777" w:rsidR="00176142" w:rsidRDefault="00176142" w:rsidP="00176142">
      <w:pPr>
        <w:spacing w:after="0" w:line="240" w:lineRule="auto"/>
        <w:rPr>
          <w:rFonts w:cs="Arial"/>
        </w:rPr>
      </w:pPr>
    </w:p>
    <w:tbl>
      <w:tblPr>
        <w:tblStyle w:val="GridTable4-Accent1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5"/>
        <w:gridCol w:w="1620"/>
        <w:gridCol w:w="1620"/>
        <w:gridCol w:w="1620"/>
      </w:tblGrid>
      <w:tr w:rsidR="00176142" w:rsidRPr="00176142" w14:paraId="7BDB6359" w14:textId="77777777" w:rsidTr="00717F18">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3955" w:type="dxa"/>
            <w:tcBorders>
              <w:top w:val="none" w:sz="0" w:space="0" w:color="auto"/>
              <w:left w:val="none" w:sz="0" w:space="0" w:color="auto"/>
              <w:bottom w:val="none" w:sz="0" w:space="0" w:color="auto"/>
              <w:right w:val="none" w:sz="0" w:space="0" w:color="auto"/>
            </w:tcBorders>
            <w:shd w:val="clear" w:color="auto" w:fill="4F738C"/>
          </w:tcPr>
          <w:p w14:paraId="7BDB6355" w14:textId="77777777" w:rsidR="00176142" w:rsidRPr="00176142" w:rsidRDefault="00176142" w:rsidP="00176142">
            <w:pPr>
              <w:spacing w:before="120" w:after="120" w:line="240" w:lineRule="auto"/>
              <w:jc w:val="center"/>
              <w:rPr>
                <w:szCs w:val="24"/>
              </w:rPr>
            </w:pPr>
          </w:p>
        </w:tc>
        <w:tc>
          <w:tcPr>
            <w:tcW w:w="1620" w:type="dxa"/>
            <w:tcBorders>
              <w:top w:val="none" w:sz="0" w:space="0" w:color="auto"/>
              <w:left w:val="none" w:sz="0" w:space="0" w:color="auto"/>
              <w:bottom w:val="none" w:sz="0" w:space="0" w:color="auto"/>
              <w:right w:val="none" w:sz="0" w:space="0" w:color="auto"/>
            </w:tcBorders>
            <w:shd w:val="clear" w:color="auto" w:fill="4F738C"/>
          </w:tcPr>
          <w:p w14:paraId="7BDB6356" w14:textId="77777777" w:rsidR="00176142" w:rsidRPr="00176142" w:rsidRDefault="004742F1" w:rsidP="00176142">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szCs w:val="24"/>
              </w:rPr>
            </w:pPr>
            <w:r>
              <w:rPr>
                <w:szCs w:val="24"/>
              </w:rPr>
              <w:t xml:space="preserve">Universal </w:t>
            </w:r>
          </w:p>
        </w:tc>
        <w:tc>
          <w:tcPr>
            <w:tcW w:w="1620" w:type="dxa"/>
            <w:tcBorders>
              <w:top w:val="none" w:sz="0" w:space="0" w:color="auto"/>
              <w:left w:val="none" w:sz="0" w:space="0" w:color="auto"/>
              <w:bottom w:val="none" w:sz="0" w:space="0" w:color="auto"/>
              <w:right w:val="none" w:sz="0" w:space="0" w:color="auto"/>
            </w:tcBorders>
            <w:shd w:val="clear" w:color="auto" w:fill="4F738C"/>
          </w:tcPr>
          <w:p w14:paraId="7BDB6357" w14:textId="77777777" w:rsidR="00176142" w:rsidRPr="00176142" w:rsidRDefault="004742F1" w:rsidP="00176142">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szCs w:val="24"/>
              </w:rPr>
            </w:pPr>
            <w:r>
              <w:rPr>
                <w:szCs w:val="24"/>
              </w:rPr>
              <w:t>Selective</w:t>
            </w:r>
          </w:p>
        </w:tc>
        <w:tc>
          <w:tcPr>
            <w:tcW w:w="1620" w:type="dxa"/>
            <w:tcBorders>
              <w:top w:val="none" w:sz="0" w:space="0" w:color="auto"/>
              <w:left w:val="none" w:sz="0" w:space="0" w:color="auto"/>
              <w:bottom w:val="none" w:sz="0" w:space="0" w:color="auto"/>
              <w:right w:val="none" w:sz="0" w:space="0" w:color="auto"/>
            </w:tcBorders>
            <w:shd w:val="clear" w:color="auto" w:fill="4F738C"/>
          </w:tcPr>
          <w:p w14:paraId="7BDB6358" w14:textId="77777777" w:rsidR="00176142" w:rsidRPr="00176142" w:rsidRDefault="004742F1" w:rsidP="00176142">
            <w:pPr>
              <w:spacing w:before="120" w:after="120" w:line="240" w:lineRule="auto"/>
              <w:jc w:val="center"/>
              <w:cnfStyle w:val="100000000000" w:firstRow="1" w:lastRow="0" w:firstColumn="0" w:lastColumn="0" w:oddVBand="0" w:evenVBand="0" w:oddHBand="0" w:evenHBand="0" w:firstRowFirstColumn="0" w:firstRowLastColumn="0" w:lastRowFirstColumn="0" w:lastRowLastColumn="0"/>
              <w:rPr>
                <w:szCs w:val="24"/>
              </w:rPr>
            </w:pPr>
            <w:r>
              <w:rPr>
                <w:szCs w:val="24"/>
              </w:rPr>
              <w:t xml:space="preserve">Indicated </w:t>
            </w:r>
          </w:p>
        </w:tc>
      </w:tr>
      <w:tr w:rsidR="00176142" w:rsidRPr="00176142" w14:paraId="7BDB635E" w14:textId="77777777" w:rsidTr="00717F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5" w:type="dxa"/>
          </w:tcPr>
          <w:p w14:paraId="7BDB635A" w14:textId="77777777" w:rsidR="00176142" w:rsidRPr="00717F18" w:rsidRDefault="004742F1" w:rsidP="009A451C">
            <w:pPr>
              <w:pStyle w:val="ListParagraph"/>
              <w:numPr>
                <w:ilvl w:val="0"/>
                <w:numId w:val="9"/>
              </w:numPr>
              <w:spacing w:before="120" w:after="120"/>
              <w:rPr>
                <w:b w:val="0"/>
                <w:color w:val="262626"/>
              </w:rPr>
            </w:pPr>
            <w:r w:rsidRPr="00717F18">
              <w:rPr>
                <w:b w:val="0"/>
                <w:color w:val="262626"/>
              </w:rPr>
              <w:t xml:space="preserve">Support groups for adults with family history of mental illness </w:t>
            </w:r>
          </w:p>
        </w:tc>
        <w:tc>
          <w:tcPr>
            <w:tcW w:w="1620" w:type="dxa"/>
          </w:tcPr>
          <w:p w14:paraId="7BDB635B" w14:textId="77777777" w:rsidR="00176142" w:rsidRPr="00176142" w:rsidRDefault="00176142" w:rsidP="004742F1">
            <w:pPr>
              <w:spacing w:before="120" w:after="120"/>
              <w:cnfStyle w:val="000000100000" w:firstRow="0" w:lastRow="0" w:firstColumn="0" w:lastColumn="0" w:oddVBand="0" w:evenVBand="0" w:oddHBand="1" w:evenHBand="0" w:firstRowFirstColumn="0" w:firstRowLastColumn="0" w:lastRowFirstColumn="0" w:lastRowLastColumn="0"/>
              <w:rPr>
                <w:color w:val="262626"/>
                <w:szCs w:val="24"/>
              </w:rPr>
            </w:pPr>
          </w:p>
        </w:tc>
        <w:tc>
          <w:tcPr>
            <w:tcW w:w="1620" w:type="dxa"/>
          </w:tcPr>
          <w:p w14:paraId="7BDB635C" w14:textId="77777777" w:rsidR="00176142" w:rsidRPr="00176142" w:rsidRDefault="00176142" w:rsidP="00176142">
            <w:pPr>
              <w:spacing w:before="120" w:after="120"/>
              <w:cnfStyle w:val="000000100000" w:firstRow="0" w:lastRow="0" w:firstColumn="0" w:lastColumn="0" w:oddVBand="0" w:evenVBand="0" w:oddHBand="1" w:evenHBand="0" w:firstRowFirstColumn="0" w:firstRowLastColumn="0" w:lastRowFirstColumn="0" w:lastRowLastColumn="0"/>
              <w:rPr>
                <w:color w:val="262626"/>
                <w:szCs w:val="24"/>
              </w:rPr>
            </w:pPr>
          </w:p>
        </w:tc>
        <w:tc>
          <w:tcPr>
            <w:tcW w:w="1620" w:type="dxa"/>
          </w:tcPr>
          <w:p w14:paraId="7BDB635D" w14:textId="77777777" w:rsidR="00176142" w:rsidRPr="00176142" w:rsidRDefault="00176142" w:rsidP="00176142">
            <w:pPr>
              <w:spacing w:before="120" w:after="120"/>
              <w:cnfStyle w:val="000000100000" w:firstRow="0" w:lastRow="0" w:firstColumn="0" w:lastColumn="0" w:oddVBand="0" w:evenVBand="0" w:oddHBand="1" w:evenHBand="0" w:firstRowFirstColumn="0" w:firstRowLastColumn="0" w:lastRowFirstColumn="0" w:lastRowLastColumn="0"/>
              <w:rPr>
                <w:color w:val="262626"/>
                <w:szCs w:val="24"/>
              </w:rPr>
            </w:pPr>
          </w:p>
        </w:tc>
      </w:tr>
      <w:tr w:rsidR="00176142" w:rsidRPr="00176142" w14:paraId="7BDB6363" w14:textId="77777777" w:rsidTr="00717F18">
        <w:trPr>
          <w:jc w:val="center"/>
        </w:trPr>
        <w:tc>
          <w:tcPr>
            <w:cnfStyle w:val="001000000000" w:firstRow="0" w:lastRow="0" w:firstColumn="1" w:lastColumn="0" w:oddVBand="0" w:evenVBand="0" w:oddHBand="0" w:evenHBand="0" w:firstRowFirstColumn="0" w:firstRowLastColumn="0" w:lastRowFirstColumn="0" w:lastRowLastColumn="0"/>
            <w:tcW w:w="3955" w:type="dxa"/>
          </w:tcPr>
          <w:p w14:paraId="7BDB635F" w14:textId="77777777" w:rsidR="00176142" w:rsidRPr="00717F18" w:rsidRDefault="002B1776" w:rsidP="009A451C">
            <w:pPr>
              <w:pStyle w:val="ListParagraph"/>
              <w:numPr>
                <w:ilvl w:val="0"/>
                <w:numId w:val="9"/>
              </w:numPr>
              <w:spacing w:before="120" w:after="120"/>
              <w:rPr>
                <w:b w:val="0"/>
                <w:color w:val="262626"/>
              </w:rPr>
            </w:pPr>
            <w:r w:rsidRPr="00717F18">
              <w:rPr>
                <w:b w:val="0"/>
                <w:color w:val="262626"/>
              </w:rPr>
              <w:t xml:space="preserve">Laws that increase penalties for providing alcohol to minors </w:t>
            </w:r>
          </w:p>
        </w:tc>
        <w:tc>
          <w:tcPr>
            <w:tcW w:w="1620" w:type="dxa"/>
          </w:tcPr>
          <w:p w14:paraId="7BDB6360" w14:textId="77777777" w:rsidR="00176142" w:rsidRPr="00176142" w:rsidRDefault="00176142" w:rsidP="00176142">
            <w:pPr>
              <w:spacing w:before="120" w:after="120"/>
              <w:cnfStyle w:val="000000000000" w:firstRow="0" w:lastRow="0" w:firstColumn="0" w:lastColumn="0" w:oddVBand="0" w:evenVBand="0" w:oddHBand="0" w:evenHBand="0" w:firstRowFirstColumn="0" w:firstRowLastColumn="0" w:lastRowFirstColumn="0" w:lastRowLastColumn="0"/>
              <w:rPr>
                <w:color w:val="262626"/>
                <w:szCs w:val="24"/>
              </w:rPr>
            </w:pPr>
          </w:p>
        </w:tc>
        <w:tc>
          <w:tcPr>
            <w:tcW w:w="1620" w:type="dxa"/>
          </w:tcPr>
          <w:p w14:paraId="7BDB6361" w14:textId="77777777" w:rsidR="00176142" w:rsidRPr="00176142" w:rsidRDefault="00176142" w:rsidP="00176142">
            <w:pPr>
              <w:spacing w:before="120" w:after="120"/>
              <w:cnfStyle w:val="000000000000" w:firstRow="0" w:lastRow="0" w:firstColumn="0" w:lastColumn="0" w:oddVBand="0" w:evenVBand="0" w:oddHBand="0" w:evenHBand="0" w:firstRowFirstColumn="0" w:firstRowLastColumn="0" w:lastRowFirstColumn="0" w:lastRowLastColumn="0"/>
              <w:rPr>
                <w:color w:val="262626"/>
                <w:szCs w:val="24"/>
              </w:rPr>
            </w:pPr>
          </w:p>
        </w:tc>
        <w:tc>
          <w:tcPr>
            <w:tcW w:w="1620" w:type="dxa"/>
          </w:tcPr>
          <w:p w14:paraId="7BDB6362" w14:textId="77777777" w:rsidR="00176142" w:rsidRPr="00176142" w:rsidRDefault="00176142" w:rsidP="00176142">
            <w:pPr>
              <w:spacing w:before="120" w:after="120"/>
              <w:cnfStyle w:val="000000000000" w:firstRow="0" w:lastRow="0" w:firstColumn="0" w:lastColumn="0" w:oddVBand="0" w:evenVBand="0" w:oddHBand="0" w:evenHBand="0" w:firstRowFirstColumn="0" w:firstRowLastColumn="0" w:lastRowFirstColumn="0" w:lastRowLastColumn="0"/>
              <w:rPr>
                <w:color w:val="262626"/>
                <w:szCs w:val="24"/>
              </w:rPr>
            </w:pPr>
          </w:p>
        </w:tc>
      </w:tr>
      <w:tr w:rsidR="00176142" w:rsidRPr="00176142" w14:paraId="7BDB6368" w14:textId="77777777" w:rsidTr="00717F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5" w:type="dxa"/>
          </w:tcPr>
          <w:p w14:paraId="7BDB6364" w14:textId="77777777" w:rsidR="00176142" w:rsidRPr="00717F18" w:rsidRDefault="002B1776" w:rsidP="009A451C">
            <w:pPr>
              <w:pStyle w:val="ListParagraph"/>
              <w:numPr>
                <w:ilvl w:val="0"/>
                <w:numId w:val="9"/>
              </w:numPr>
              <w:spacing w:before="120" w:after="120"/>
              <w:rPr>
                <w:b w:val="0"/>
                <w:color w:val="262626"/>
              </w:rPr>
            </w:pPr>
            <w:r w:rsidRPr="00717F18">
              <w:rPr>
                <w:b w:val="0"/>
                <w:color w:val="262626"/>
              </w:rPr>
              <w:t xml:space="preserve">Programs for families experiencing transitions </w:t>
            </w:r>
          </w:p>
        </w:tc>
        <w:tc>
          <w:tcPr>
            <w:tcW w:w="1620" w:type="dxa"/>
          </w:tcPr>
          <w:p w14:paraId="7BDB6365" w14:textId="77777777" w:rsidR="00176142" w:rsidRPr="00176142" w:rsidRDefault="00176142" w:rsidP="00176142">
            <w:pPr>
              <w:spacing w:before="120" w:after="120"/>
              <w:cnfStyle w:val="000000100000" w:firstRow="0" w:lastRow="0" w:firstColumn="0" w:lastColumn="0" w:oddVBand="0" w:evenVBand="0" w:oddHBand="1" w:evenHBand="0" w:firstRowFirstColumn="0" w:firstRowLastColumn="0" w:lastRowFirstColumn="0" w:lastRowLastColumn="0"/>
              <w:rPr>
                <w:color w:val="262626"/>
                <w:szCs w:val="24"/>
              </w:rPr>
            </w:pPr>
          </w:p>
        </w:tc>
        <w:tc>
          <w:tcPr>
            <w:tcW w:w="1620" w:type="dxa"/>
          </w:tcPr>
          <w:p w14:paraId="7BDB6366" w14:textId="77777777" w:rsidR="00176142" w:rsidRPr="00176142" w:rsidRDefault="00176142" w:rsidP="00176142">
            <w:pPr>
              <w:spacing w:before="120" w:after="120"/>
              <w:cnfStyle w:val="000000100000" w:firstRow="0" w:lastRow="0" w:firstColumn="0" w:lastColumn="0" w:oddVBand="0" w:evenVBand="0" w:oddHBand="1" w:evenHBand="0" w:firstRowFirstColumn="0" w:firstRowLastColumn="0" w:lastRowFirstColumn="0" w:lastRowLastColumn="0"/>
              <w:rPr>
                <w:color w:val="262626"/>
                <w:szCs w:val="24"/>
              </w:rPr>
            </w:pPr>
          </w:p>
        </w:tc>
        <w:tc>
          <w:tcPr>
            <w:tcW w:w="1620" w:type="dxa"/>
          </w:tcPr>
          <w:p w14:paraId="7BDB6367" w14:textId="77777777" w:rsidR="00176142" w:rsidRPr="00176142" w:rsidRDefault="00176142" w:rsidP="00176142">
            <w:pPr>
              <w:spacing w:before="120" w:after="120"/>
              <w:cnfStyle w:val="000000100000" w:firstRow="0" w:lastRow="0" w:firstColumn="0" w:lastColumn="0" w:oddVBand="0" w:evenVBand="0" w:oddHBand="1" w:evenHBand="0" w:firstRowFirstColumn="0" w:firstRowLastColumn="0" w:lastRowFirstColumn="0" w:lastRowLastColumn="0"/>
              <w:rPr>
                <w:color w:val="262626"/>
                <w:szCs w:val="24"/>
              </w:rPr>
            </w:pPr>
          </w:p>
        </w:tc>
      </w:tr>
      <w:tr w:rsidR="00176142" w:rsidRPr="00176142" w14:paraId="7BDB636D" w14:textId="77777777" w:rsidTr="00717F18">
        <w:trPr>
          <w:jc w:val="center"/>
        </w:trPr>
        <w:tc>
          <w:tcPr>
            <w:cnfStyle w:val="001000000000" w:firstRow="0" w:lastRow="0" w:firstColumn="1" w:lastColumn="0" w:oddVBand="0" w:evenVBand="0" w:oddHBand="0" w:evenHBand="0" w:firstRowFirstColumn="0" w:firstRowLastColumn="0" w:lastRowFirstColumn="0" w:lastRowLastColumn="0"/>
            <w:tcW w:w="3955" w:type="dxa"/>
          </w:tcPr>
          <w:p w14:paraId="7BDB6369" w14:textId="77777777" w:rsidR="00176142" w:rsidRPr="00717F18" w:rsidRDefault="002B1776" w:rsidP="009A451C">
            <w:pPr>
              <w:pStyle w:val="ListParagraph"/>
              <w:numPr>
                <w:ilvl w:val="0"/>
                <w:numId w:val="9"/>
              </w:numPr>
              <w:spacing w:before="120" w:after="120"/>
              <w:rPr>
                <w:b w:val="0"/>
                <w:color w:val="262626"/>
              </w:rPr>
            </w:pPr>
            <w:r w:rsidRPr="00717F18">
              <w:rPr>
                <w:b w:val="0"/>
                <w:color w:val="262626"/>
              </w:rPr>
              <w:t xml:space="preserve">Social norming campaign to decrease norms favorable to marijuana use </w:t>
            </w:r>
          </w:p>
        </w:tc>
        <w:tc>
          <w:tcPr>
            <w:tcW w:w="1620" w:type="dxa"/>
          </w:tcPr>
          <w:p w14:paraId="7BDB636A" w14:textId="77777777" w:rsidR="00176142" w:rsidRPr="00176142" w:rsidRDefault="00176142" w:rsidP="00176142">
            <w:pPr>
              <w:spacing w:before="120" w:after="120"/>
              <w:cnfStyle w:val="000000000000" w:firstRow="0" w:lastRow="0" w:firstColumn="0" w:lastColumn="0" w:oddVBand="0" w:evenVBand="0" w:oddHBand="0" w:evenHBand="0" w:firstRowFirstColumn="0" w:firstRowLastColumn="0" w:lastRowFirstColumn="0" w:lastRowLastColumn="0"/>
              <w:rPr>
                <w:color w:val="262626"/>
                <w:szCs w:val="24"/>
              </w:rPr>
            </w:pPr>
          </w:p>
        </w:tc>
        <w:tc>
          <w:tcPr>
            <w:tcW w:w="1620" w:type="dxa"/>
          </w:tcPr>
          <w:p w14:paraId="7BDB636B" w14:textId="77777777" w:rsidR="00176142" w:rsidRPr="00176142" w:rsidRDefault="00176142" w:rsidP="00176142">
            <w:pPr>
              <w:spacing w:before="120" w:after="120"/>
              <w:cnfStyle w:val="000000000000" w:firstRow="0" w:lastRow="0" w:firstColumn="0" w:lastColumn="0" w:oddVBand="0" w:evenVBand="0" w:oddHBand="0" w:evenHBand="0" w:firstRowFirstColumn="0" w:firstRowLastColumn="0" w:lastRowFirstColumn="0" w:lastRowLastColumn="0"/>
              <w:rPr>
                <w:color w:val="262626"/>
                <w:szCs w:val="24"/>
              </w:rPr>
            </w:pPr>
          </w:p>
        </w:tc>
        <w:tc>
          <w:tcPr>
            <w:tcW w:w="1620" w:type="dxa"/>
          </w:tcPr>
          <w:p w14:paraId="7BDB636C" w14:textId="77777777" w:rsidR="00176142" w:rsidRPr="00176142" w:rsidRDefault="00176142" w:rsidP="00176142">
            <w:pPr>
              <w:spacing w:before="120" w:after="120"/>
              <w:cnfStyle w:val="000000000000" w:firstRow="0" w:lastRow="0" w:firstColumn="0" w:lastColumn="0" w:oddVBand="0" w:evenVBand="0" w:oddHBand="0" w:evenHBand="0" w:firstRowFirstColumn="0" w:firstRowLastColumn="0" w:lastRowFirstColumn="0" w:lastRowLastColumn="0"/>
              <w:rPr>
                <w:color w:val="262626"/>
                <w:szCs w:val="24"/>
              </w:rPr>
            </w:pPr>
          </w:p>
        </w:tc>
      </w:tr>
      <w:tr w:rsidR="00176142" w:rsidRPr="00176142" w14:paraId="7BDB6372" w14:textId="77777777" w:rsidTr="00717F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5" w:type="dxa"/>
          </w:tcPr>
          <w:p w14:paraId="7BDB636E" w14:textId="77777777" w:rsidR="00176142" w:rsidRPr="00717F18" w:rsidRDefault="002B1776" w:rsidP="009A451C">
            <w:pPr>
              <w:pStyle w:val="ListParagraph"/>
              <w:numPr>
                <w:ilvl w:val="0"/>
                <w:numId w:val="9"/>
              </w:numPr>
              <w:spacing w:before="120" w:after="120"/>
              <w:rPr>
                <w:b w:val="0"/>
                <w:color w:val="262626"/>
              </w:rPr>
            </w:pPr>
            <w:r w:rsidRPr="00717F18">
              <w:rPr>
                <w:b w:val="0"/>
                <w:color w:val="262626"/>
              </w:rPr>
              <w:t xml:space="preserve">School-based alcohol prevention programs for youth involved in the juvenile court system </w:t>
            </w:r>
          </w:p>
        </w:tc>
        <w:tc>
          <w:tcPr>
            <w:tcW w:w="1620" w:type="dxa"/>
          </w:tcPr>
          <w:p w14:paraId="7BDB636F" w14:textId="77777777" w:rsidR="00176142" w:rsidRPr="00176142" w:rsidRDefault="00176142" w:rsidP="00176142">
            <w:pPr>
              <w:spacing w:before="120" w:after="120"/>
              <w:cnfStyle w:val="000000100000" w:firstRow="0" w:lastRow="0" w:firstColumn="0" w:lastColumn="0" w:oddVBand="0" w:evenVBand="0" w:oddHBand="1" w:evenHBand="0" w:firstRowFirstColumn="0" w:firstRowLastColumn="0" w:lastRowFirstColumn="0" w:lastRowLastColumn="0"/>
              <w:rPr>
                <w:color w:val="262626"/>
                <w:szCs w:val="24"/>
              </w:rPr>
            </w:pPr>
          </w:p>
        </w:tc>
        <w:tc>
          <w:tcPr>
            <w:tcW w:w="1620" w:type="dxa"/>
          </w:tcPr>
          <w:p w14:paraId="7BDB6370" w14:textId="77777777" w:rsidR="00176142" w:rsidRPr="00176142" w:rsidRDefault="00176142" w:rsidP="00176142">
            <w:pPr>
              <w:spacing w:before="120" w:after="120"/>
              <w:cnfStyle w:val="000000100000" w:firstRow="0" w:lastRow="0" w:firstColumn="0" w:lastColumn="0" w:oddVBand="0" w:evenVBand="0" w:oddHBand="1" w:evenHBand="0" w:firstRowFirstColumn="0" w:firstRowLastColumn="0" w:lastRowFirstColumn="0" w:lastRowLastColumn="0"/>
              <w:rPr>
                <w:color w:val="262626"/>
                <w:szCs w:val="24"/>
              </w:rPr>
            </w:pPr>
          </w:p>
        </w:tc>
        <w:tc>
          <w:tcPr>
            <w:tcW w:w="1620" w:type="dxa"/>
          </w:tcPr>
          <w:p w14:paraId="7BDB6371" w14:textId="77777777" w:rsidR="00176142" w:rsidRPr="00176142" w:rsidRDefault="00176142" w:rsidP="00176142">
            <w:pPr>
              <w:spacing w:before="120" w:after="120"/>
              <w:cnfStyle w:val="000000100000" w:firstRow="0" w:lastRow="0" w:firstColumn="0" w:lastColumn="0" w:oddVBand="0" w:evenVBand="0" w:oddHBand="1" w:evenHBand="0" w:firstRowFirstColumn="0" w:firstRowLastColumn="0" w:lastRowFirstColumn="0" w:lastRowLastColumn="0"/>
              <w:rPr>
                <w:color w:val="262626"/>
                <w:szCs w:val="24"/>
              </w:rPr>
            </w:pPr>
          </w:p>
        </w:tc>
      </w:tr>
      <w:tr w:rsidR="00176142" w:rsidRPr="00176142" w14:paraId="7BDB6377" w14:textId="77777777" w:rsidTr="00717F18">
        <w:trPr>
          <w:jc w:val="center"/>
        </w:trPr>
        <w:tc>
          <w:tcPr>
            <w:cnfStyle w:val="001000000000" w:firstRow="0" w:lastRow="0" w:firstColumn="1" w:lastColumn="0" w:oddVBand="0" w:evenVBand="0" w:oddHBand="0" w:evenHBand="0" w:firstRowFirstColumn="0" w:firstRowLastColumn="0" w:lastRowFirstColumn="0" w:lastRowLastColumn="0"/>
            <w:tcW w:w="3955" w:type="dxa"/>
          </w:tcPr>
          <w:p w14:paraId="7BDB6373" w14:textId="77777777" w:rsidR="00176142" w:rsidRPr="00717F18" w:rsidRDefault="002B1776" w:rsidP="009A451C">
            <w:pPr>
              <w:pStyle w:val="ListParagraph"/>
              <w:numPr>
                <w:ilvl w:val="0"/>
                <w:numId w:val="9"/>
              </w:numPr>
              <w:spacing w:before="120" w:after="120"/>
              <w:rPr>
                <w:b w:val="0"/>
                <w:color w:val="262626"/>
              </w:rPr>
            </w:pPr>
            <w:r w:rsidRPr="00717F18">
              <w:rPr>
                <w:b w:val="0"/>
                <w:color w:val="262626"/>
              </w:rPr>
              <w:t xml:space="preserve">Mentoring programs for children of incarcerated parents </w:t>
            </w:r>
          </w:p>
        </w:tc>
        <w:tc>
          <w:tcPr>
            <w:tcW w:w="1620" w:type="dxa"/>
          </w:tcPr>
          <w:p w14:paraId="7BDB6374" w14:textId="77777777" w:rsidR="00176142" w:rsidRPr="00176142" w:rsidRDefault="00176142" w:rsidP="00176142">
            <w:pPr>
              <w:spacing w:before="120" w:after="120"/>
              <w:cnfStyle w:val="000000000000" w:firstRow="0" w:lastRow="0" w:firstColumn="0" w:lastColumn="0" w:oddVBand="0" w:evenVBand="0" w:oddHBand="0" w:evenHBand="0" w:firstRowFirstColumn="0" w:firstRowLastColumn="0" w:lastRowFirstColumn="0" w:lastRowLastColumn="0"/>
              <w:rPr>
                <w:color w:val="262626"/>
                <w:szCs w:val="24"/>
              </w:rPr>
            </w:pPr>
          </w:p>
        </w:tc>
        <w:tc>
          <w:tcPr>
            <w:tcW w:w="1620" w:type="dxa"/>
          </w:tcPr>
          <w:p w14:paraId="7BDB6375" w14:textId="77777777" w:rsidR="00176142" w:rsidRPr="00176142" w:rsidRDefault="00176142" w:rsidP="00176142">
            <w:pPr>
              <w:spacing w:before="120" w:after="120"/>
              <w:cnfStyle w:val="000000000000" w:firstRow="0" w:lastRow="0" w:firstColumn="0" w:lastColumn="0" w:oddVBand="0" w:evenVBand="0" w:oddHBand="0" w:evenHBand="0" w:firstRowFirstColumn="0" w:firstRowLastColumn="0" w:lastRowFirstColumn="0" w:lastRowLastColumn="0"/>
              <w:rPr>
                <w:color w:val="262626"/>
                <w:szCs w:val="24"/>
              </w:rPr>
            </w:pPr>
          </w:p>
        </w:tc>
        <w:tc>
          <w:tcPr>
            <w:tcW w:w="1620" w:type="dxa"/>
          </w:tcPr>
          <w:p w14:paraId="7BDB6376" w14:textId="77777777" w:rsidR="00176142" w:rsidRPr="00176142" w:rsidRDefault="00176142" w:rsidP="00176142">
            <w:pPr>
              <w:spacing w:before="120" w:after="120"/>
              <w:cnfStyle w:val="000000000000" w:firstRow="0" w:lastRow="0" w:firstColumn="0" w:lastColumn="0" w:oddVBand="0" w:evenVBand="0" w:oddHBand="0" w:evenHBand="0" w:firstRowFirstColumn="0" w:firstRowLastColumn="0" w:lastRowFirstColumn="0" w:lastRowLastColumn="0"/>
              <w:rPr>
                <w:color w:val="262626"/>
                <w:szCs w:val="24"/>
              </w:rPr>
            </w:pPr>
          </w:p>
        </w:tc>
      </w:tr>
      <w:tr w:rsidR="00176142" w:rsidRPr="00176142" w14:paraId="7BDB637C" w14:textId="77777777" w:rsidTr="00717F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5" w:type="dxa"/>
          </w:tcPr>
          <w:p w14:paraId="7BDB6378" w14:textId="77777777" w:rsidR="00176142" w:rsidRPr="00717F18" w:rsidRDefault="002B1776" w:rsidP="009A451C">
            <w:pPr>
              <w:pStyle w:val="ListParagraph"/>
              <w:numPr>
                <w:ilvl w:val="0"/>
                <w:numId w:val="9"/>
              </w:numPr>
              <w:spacing w:before="120" w:after="120"/>
              <w:rPr>
                <w:b w:val="0"/>
                <w:color w:val="262626"/>
              </w:rPr>
            </w:pPr>
            <w:r w:rsidRPr="00717F18">
              <w:rPr>
                <w:b w:val="0"/>
                <w:color w:val="262626"/>
              </w:rPr>
              <w:t xml:space="preserve">An education program for senior citizens who have experienced problems related to alcohol and prescription drug interactions </w:t>
            </w:r>
          </w:p>
        </w:tc>
        <w:tc>
          <w:tcPr>
            <w:tcW w:w="1620" w:type="dxa"/>
          </w:tcPr>
          <w:p w14:paraId="7BDB6379" w14:textId="77777777" w:rsidR="00176142" w:rsidRPr="00176142" w:rsidRDefault="00176142" w:rsidP="00176142">
            <w:pPr>
              <w:spacing w:before="120" w:after="120"/>
              <w:cnfStyle w:val="000000100000" w:firstRow="0" w:lastRow="0" w:firstColumn="0" w:lastColumn="0" w:oddVBand="0" w:evenVBand="0" w:oddHBand="1" w:evenHBand="0" w:firstRowFirstColumn="0" w:firstRowLastColumn="0" w:lastRowFirstColumn="0" w:lastRowLastColumn="0"/>
              <w:rPr>
                <w:color w:val="262626"/>
                <w:szCs w:val="24"/>
              </w:rPr>
            </w:pPr>
          </w:p>
        </w:tc>
        <w:tc>
          <w:tcPr>
            <w:tcW w:w="1620" w:type="dxa"/>
          </w:tcPr>
          <w:p w14:paraId="7BDB637A" w14:textId="77777777" w:rsidR="00176142" w:rsidRPr="00176142" w:rsidRDefault="00176142" w:rsidP="00176142">
            <w:pPr>
              <w:spacing w:before="120" w:after="120"/>
              <w:cnfStyle w:val="000000100000" w:firstRow="0" w:lastRow="0" w:firstColumn="0" w:lastColumn="0" w:oddVBand="0" w:evenVBand="0" w:oddHBand="1" w:evenHBand="0" w:firstRowFirstColumn="0" w:firstRowLastColumn="0" w:lastRowFirstColumn="0" w:lastRowLastColumn="0"/>
              <w:rPr>
                <w:color w:val="262626"/>
                <w:szCs w:val="24"/>
              </w:rPr>
            </w:pPr>
          </w:p>
        </w:tc>
        <w:tc>
          <w:tcPr>
            <w:tcW w:w="1620" w:type="dxa"/>
          </w:tcPr>
          <w:p w14:paraId="7BDB637B" w14:textId="77777777" w:rsidR="00176142" w:rsidRPr="00176142" w:rsidRDefault="00176142" w:rsidP="00176142">
            <w:pPr>
              <w:spacing w:before="120" w:after="120"/>
              <w:cnfStyle w:val="000000100000" w:firstRow="0" w:lastRow="0" w:firstColumn="0" w:lastColumn="0" w:oddVBand="0" w:evenVBand="0" w:oddHBand="1" w:evenHBand="0" w:firstRowFirstColumn="0" w:firstRowLastColumn="0" w:lastRowFirstColumn="0" w:lastRowLastColumn="0"/>
              <w:rPr>
                <w:color w:val="262626"/>
                <w:szCs w:val="24"/>
              </w:rPr>
            </w:pPr>
          </w:p>
        </w:tc>
      </w:tr>
      <w:tr w:rsidR="00176142" w:rsidRPr="00176142" w14:paraId="7BDB6381" w14:textId="77777777" w:rsidTr="00717F18">
        <w:trPr>
          <w:jc w:val="center"/>
        </w:trPr>
        <w:tc>
          <w:tcPr>
            <w:cnfStyle w:val="001000000000" w:firstRow="0" w:lastRow="0" w:firstColumn="1" w:lastColumn="0" w:oddVBand="0" w:evenVBand="0" w:oddHBand="0" w:evenHBand="0" w:firstRowFirstColumn="0" w:firstRowLastColumn="0" w:lastRowFirstColumn="0" w:lastRowLastColumn="0"/>
            <w:tcW w:w="3955" w:type="dxa"/>
          </w:tcPr>
          <w:p w14:paraId="7BDB637D" w14:textId="77777777" w:rsidR="00176142" w:rsidRPr="00717F18" w:rsidRDefault="002B1776" w:rsidP="009A451C">
            <w:pPr>
              <w:pStyle w:val="ListParagraph"/>
              <w:numPr>
                <w:ilvl w:val="0"/>
                <w:numId w:val="9"/>
              </w:numPr>
              <w:spacing w:before="120" w:after="120"/>
              <w:rPr>
                <w:b w:val="0"/>
                <w:color w:val="262626"/>
              </w:rPr>
            </w:pPr>
            <w:r w:rsidRPr="00717F18">
              <w:rPr>
                <w:b w:val="0"/>
                <w:color w:val="262626"/>
              </w:rPr>
              <w:t xml:space="preserve">A prevention program for all middle school students in the community </w:t>
            </w:r>
          </w:p>
        </w:tc>
        <w:tc>
          <w:tcPr>
            <w:tcW w:w="1620" w:type="dxa"/>
          </w:tcPr>
          <w:p w14:paraId="7BDB637E" w14:textId="77777777" w:rsidR="00176142" w:rsidRPr="00176142" w:rsidRDefault="00176142" w:rsidP="00176142">
            <w:pPr>
              <w:spacing w:before="120" w:after="120"/>
              <w:cnfStyle w:val="000000000000" w:firstRow="0" w:lastRow="0" w:firstColumn="0" w:lastColumn="0" w:oddVBand="0" w:evenVBand="0" w:oddHBand="0" w:evenHBand="0" w:firstRowFirstColumn="0" w:firstRowLastColumn="0" w:lastRowFirstColumn="0" w:lastRowLastColumn="0"/>
              <w:rPr>
                <w:color w:val="262626"/>
                <w:szCs w:val="24"/>
              </w:rPr>
            </w:pPr>
          </w:p>
        </w:tc>
        <w:tc>
          <w:tcPr>
            <w:tcW w:w="1620" w:type="dxa"/>
          </w:tcPr>
          <w:p w14:paraId="7BDB637F" w14:textId="77777777" w:rsidR="00176142" w:rsidRPr="00176142" w:rsidRDefault="00176142" w:rsidP="00176142">
            <w:pPr>
              <w:spacing w:before="120" w:after="120"/>
              <w:cnfStyle w:val="000000000000" w:firstRow="0" w:lastRow="0" w:firstColumn="0" w:lastColumn="0" w:oddVBand="0" w:evenVBand="0" w:oddHBand="0" w:evenHBand="0" w:firstRowFirstColumn="0" w:firstRowLastColumn="0" w:lastRowFirstColumn="0" w:lastRowLastColumn="0"/>
              <w:rPr>
                <w:color w:val="262626"/>
                <w:szCs w:val="24"/>
              </w:rPr>
            </w:pPr>
          </w:p>
        </w:tc>
        <w:tc>
          <w:tcPr>
            <w:tcW w:w="1620" w:type="dxa"/>
          </w:tcPr>
          <w:p w14:paraId="7BDB6380" w14:textId="77777777" w:rsidR="00176142" w:rsidRPr="00176142" w:rsidRDefault="00176142" w:rsidP="00176142">
            <w:pPr>
              <w:spacing w:before="120" w:after="120"/>
              <w:cnfStyle w:val="000000000000" w:firstRow="0" w:lastRow="0" w:firstColumn="0" w:lastColumn="0" w:oddVBand="0" w:evenVBand="0" w:oddHBand="0" w:evenHBand="0" w:firstRowFirstColumn="0" w:firstRowLastColumn="0" w:lastRowFirstColumn="0" w:lastRowLastColumn="0"/>
              <w:rPr>
                <w:color w:val="262626"/>
                <w:szCs w:val="24"/>
              </w:rPr>
            </w:pPr>
          </w:p>
        </w:tc>
      </w:tr>
      <w:tr w:rsidR="00176142" w:rsidRPr="00176142" w14:paraId="7BDB6386" w14:textId="77777777" w:rsidTr="00717F18">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955" w:type="dxa"/>
          </w:tcPr>
          <w:p w14:paraId="7BDB6382" w14:textId="77777777" w:rsidR="00176142" w:rsidRPr="00717F18" w:rsidRDefault="002B1776" w:rsidP="009A451C">
            <w:pPr>
              <w:pStyle w:val="ListParagraph"/>
              <w:numPr>
                <w:ilvl w:val="0"/>
                <w:numId w:val="9"/>
              </w:numPr>
              <w:spacing w:before="120" w:after="120"/>
              <w:rPr>
                <w:b w:val="0"/>
                <w:color w:val="262626"/>
              </w:rPr>
            </w:pPr>
            <w:r w:rsidRPr="00717F18">
              <w:rPr>
                <w:b w:val="0"/>
                <w:color w:val="262626"/>
              </w:rPr>
              <w:t xml:space="preserve">College campus policies on alcohol </w:t>
            </w:r>
          </w:p>
        </w:tc>
        <w:tc>
          <w:tcPr>
            <w:tcW w:w="1620" w:type="dxa"/>
          </w:tcPr>
          <w:p w14:paraId="7BDB6383" w14:textId="77777777" w:rsidR="00176142" w:rsidRPr="00176142" w:rsidRDefault="00176142" w:rsidP="00176142">
            <w:pPr>
              <w:spacing w:before="120" w:after="120"/>
              <w:cnfStyle w:val="000000100000" w:firstRow="0" w:lastRow="0" w:firstColumn="0" w:lastColumn="0" w:oddVBand="0" w:evenVBand="0" w:oddHBand="1" w:evenHBand="0" w:firstRowFirstColumn="0" w:firstRowLastColumn="0" w:lastRowFirstColumn="0" w:lastRowLastColumn="0"/>
              <w:rPr>
                <w:color w:val="262626"/>
                <w:szCs w:val="24"/>
              </w:rPr>
            </w:pPr>
          </w:p>
        </w:tc>
        <w:tc>
          <w:tcPr>
            <w:tcW w:w="1620" w:type="dxa"/>
          </w:tcPr>
          <w:p w14:paraId="7BDB6384" w14:textId="77777777" w:rsidR="00176142" w:rsidRPr="00176142" w:rsidRDefault="00176142" w:rsidP="00176142">
            <w:pPr>
              <w:spacing w:before="120" w:after="120"/>
              <w:cnfStyle w:val="000000100000" w:firstRow="0" w:lastRow="0" w:firstColumn="0" w:lastColumn="0" w:oddVBand="0" w:evenVBand="0" w:oddHBand="1" w:evenHBand="0" w:firstRowFirstColumn="0" w:firstRowLastColumn="0" w:lastRowFirstColumn="0" w:lastRowLastColumn="0"/>
              <w:rPr>
                <w:color w:val="262626"/>
                <w:szCs w:val="24"/>
              </w:rPr>
            </w:pPr>
          </w:p>
        </w:tc>
        <w:tc>
          <w:tcPr>
            <w:tcW w:w="1620" w:type="dxa"/>
          </w:tcPr>
          <w:p w14:paraId="7BDB6385" w14:textId="77777777" w:rsidR="00176142" w:rsidRPr="00176142" w:rsidRDefault="00176142" w:rsidP="00176142">
            <w:pPr>
              <w:spacing w:before="120" w:after="120"/>
              <w:cnfStyle w:val="000000100000" w:firstRow="0" w:lastRow="0" w:firstColumn="0" w:lastColumn="0" w:oddVBand="0" w:evenVBand="0" w:oddHBand="1" w:evenHBand="0" w:firstRowFirstColumn="0" w:firstRowLastColumn="0" w:lastRowFirstColumn="0" w:lastRowLastColumn="0"/>
              <w:rPr>
                <w:color w:val="262626"/>
                <w:szCs w:val="24"/>
              </w:rPr>
            </w:pPr>
          </w:p>
        </w:tc>
      </w:tr>
      <w:tr w:rsidR="002B1776" w:rsidRPr="00176142" w14:paraId="7BDB638B" w14:textId="77777777" w:rsidTr="00717F18">
        <w:trPr>
          <w:trHeight w:val="777"/>
          <w:jc w:val="center"/>
        </w:trPr>
        <w:tc>
          <w:tcPr>
            <w:cnfStyle w:val="001000000000" w:firstRow="0" w:lastRow="0" w:firstColumn="1" w:lastColumn="0" w:oddVBand="0" w:evenVBand="0" w:oddHBand="0" w:evenHBand="0" w:firstRowFirstColumn="0" w:firstRowLastColumn="0" w:lastRowFirstColumn="0" w:lastRowLastColumn="0"/>
            <w:tcW w:w="3955" w:type="dxa"/>
          </w:tcPr>
          <w:p w14:paraId="7BDB6387" w14:textId="77777777" w:rsidR="002B1776" w:rsidRPr="00717F18" w:rsidRDefault="002B1776" w:rsidP="009A451C">
            <w:pPr>
              <w:pStyle w:val="ListParagraph"/>
              <w:numPr>
                <w:ilvl w:val="0"/>
                <w:numId w:val="9"/>
              </w:numPr>
              <w:spacing w:before="120" w:after="120"/>
              <w:rPr>
                <w:b w:val="0"/>
                <w:bCs w:val="0"/>
                <w:color w:val="262626"/>
              </w:rPr>
            </w:pPr>
            <w:r w:rsidRPr="00717F18">
              <w:rPr>
                <w:b w:val="0"/>
                <w:bCs w:val="0"/>
                <w:color w:val="262626"/>
              </w:rPr>
              <w:t xml:space="preserve">Programs for people arrested for drunk driving </w:t>
            </w:r>
          </w:p>
        </w:tc>
        <w:tc>
          <w:tcPr>
            <w:tcW w:w="1620" w:type="dxa"/>
          </w:tcPr>
          <w:p w14:paraId="7BDB6388" w14:textId="77777777" w:rsidR="002B1776" w:rsidRPr="00176142" w:rsidRDefault="002B1776" w:rsidP="00176142">
            <w:pPr>
              <w:spacing w:before="120" w:after="120"/>
              <w:cnfStyle w:val="000000000000" w:firstRow="0" w:lastRow="0" w:firstColumn="0" w:lastColumn="0" w:oddVBand="0" w:evenVBand="0" w:oddHBand="0" w:evenHBand="0" w:firstRowFirstColumn="0" w:firstRowLastColumn="0" w:lastRowFirstColumn="0" w:lastRowLastColumn="0"/>
              <w:rPr>
                <w:color w:val="262626"/>
                <w:szCs w:val="24"/>
              </w:rPr>
            </w:pPr>
          </w:p>
        </w:tc>
        <w:tc>
          <w:tcPr>
            <w:tcW w:w="1620" w:type="dxa"/>
          </w:tcPr>
          <w:p w14:paraId="7BDB6389" w14:textId="77777777" w:rsidR="002B1776" w:rsidRPr="00176142" w:rsidRDefault="002B1776" w:rsidP="00176142">
            <w:pPr>
              <w:spacing w:before="120" w:after="120"/>
              <w:cnfStyle w:val="000000000000" w:firstRow="0" w:lastRow="0" w:firstColumn="0" w:lastColumn="0" w:oddVBand="0" w:evenVBand="0" w:oddHBand="0" w:evenHBand="0" w:firstRowFirstColumn="0" w:firstRowLastColumn="0" w:lastRowFirstColumn="0" w:lastRowLastColumn="0"/>
              <w:rPr>
                <w:color w:val="262626"/>
                <w:szCs w:val="24"/>
              </w:rPr>
            </w:pPr>
          </w:p>
        </w:tc>
        <w:tc>
          <w:tcPr>
            <w:tcW w:w="1620" w:type="dxa"/>
          </w:tcPr>
          <w:p w14:paraId="7BDB638A" w14:textId="77777777" w:rsidR="002B1776" w:rsidRPr="00176142" w:rsidRDefault="002B1776" w:rsidP="00176142">
            <w:pPr>
              <w:spacing w:before="120" w:after="120"/>
              <w:cnfStyle w:val="000000000000" w:firstRow="0" w:lastRow="0" w:firstColumn="0" w:lastColumn="0" w:oddVBand="0" w:evenVBand="0" w:oddHBand="0" w:evenHBand="0" w:firstRowFirstColumn="0" w:firstRowLastColumn="0" w:lastRowFirstColumn="0" w:lastRowLastColumn="0"/>
              <w:rPr>
                <w:color w:val="262626"/>
                <w:szCs w:val="24"/>
              </w:rPr>
            </w:pPr>
          </w:p>
        </w:tc>
      </w:tr>
    </w:tbl>
    <w:p w14:paraId="7BDB638C" w14:textId="77777777" w:rsidR="00CB00FD" w:rsidRPr="008231BD" w:rsidRDefault="00CB00FD" w:rsidP="001F184D">
      <w:pPr>
        <w:pStyle w:val="CAPTsubhead"/>
      </w:pPr>
      <w:r>
        <w:lastRenderedPageBreak/>
        <w:t xml:space="preserve">Information Sheet 1.8 – risk and protective factors </w:t>
      </w:r>
    </w:p>
    <w:p w14:paraId="7BDB638D" w14:textId="77777777" w:rsidR="00CB00FD" w:rsidRPr="008A74A1" w:rsidRDefault="00CB00FD" w:rsidP="00CB00FD">
      <w:pPr>
        <w:spacing w:after="0"/>
      </w:pPr>
      <w:r w:rsidRPr="008A74A1">
        <w:t xml:space="preserve">Many factors influence </w:t>
      </w:r>
      <w:r>
        <w:t xml:space="preserve">the likelihood that an individual will </w:t>
      </w:r>
      <w:r w:rsidRPr="008A74A1">
        <w:t xml:space="preserve">develop a substance abuse or related behavioral health problem. Effective prevention focuses on reducing </w:t>
      </w:r>
      <w:r>
        <w:t>the factors that put people at risk of substance abuse</w:t>
      </w:r>
      <w:r w:rsidRPr="008A74A1">
        <w:t xml:space="preserve"> and strengthening those </w:t>
      </w:r>
      <w:r>
        <w:t>factors that protect people from the problem.</w:t>
      </w:r>
    </w:p>
    <w:p w14:paraId="7BDB638E" w14:textId="77777777" w:rsidR="00CB00FD" w:rsidRDefault="00CB00FD" w:rsidP="00CB00FD">
      <w:pPr>
        <w:spacing w:after="0"/>
        <w:rPr>
          <w:rFonts w:cs="Arial"/>
        </w:rPr>
      </w:pPr>
    </w:p>
    <w:p w14:paraId="7BDB638F" w14:textId="4FA475BF" w:rsidR="00CB00FD" w:rsidRPr="00AC1324" w:rsidRDefault="00CB00FD" w:rsidP="00CB00FD">
      <w:pPr>
        <w:spacing w:after="0"/>
      </w:pPr>
      <w:r w:rsidRPr="00AC1324">
        <w:t>According to the National Research Council and Institute of Medicine</w:t>
      </w:r>
      <w:r>
        <w:t>’</w:t>
      </w:r>
      <w:r w:rsidRPr="00AC1324">
        <w:t xml:space="preserve">s 2009 report, </w:t>
      </w:r>
      <w:r w:rsidRPr="00AC1324">
        <w:rPr>
          <w:i/>
          <w:iCs/>
        </w:rPr>
        <w:t xml:space="preserve">Preventing </w:t>
      </w:r>
      <w:r>
        <w:rPr>
          <w:i/>
          <w:iCs/>
        </w:rPr>
        <w:t>M</w:t>
      </w:r>
      <w:r w:rsidRPr="00AC1324">
        <w:rPr>
          <w:i/>
          <w:iCs/>
        </w:rPr>
        <w:t xml:space="preserve">ental, </w:t>
      </w:r>
      <w:r>
        <w:rPr>
          <w:i/>
          <w:iCs/>
        </w:rPr>
        <w:t>E</w:t>
      </w:r>
      <w:r w:rsidRPr="00AC1324">
        <w:rPr>
          <w:i/>
          <w:iCs/>
        </w:rPr>
        <w:t xml:space="preserve">motional, and </w:t>
      </w:r>
      <w:r>
        <w:rPr>
          <w:i/>
          <w:iCs/>
        </w:rPr>
        <w:t>B</w:t>
      </w:r>
      <w:r w:rsidRPr="00AC1324">
        <w:rPr>
          <w:i/>
          <w:iCs/>
        </w:rPr>
        <w:t xml:space="preserve">ehavioral </w:t>
      </w:r>
      <w:r>
        <w:rPr>
          <w:i/>
          <w:iCs/>
        </w:rPr>
        <w:t>D</w:t>
      </w:r>
      <w:r w:rsidRPr="00AC1324">
        <w:rPr>
          <w:i/>
          <w:iCs/>
        </w:rPr>
        <w:t xml:space="preserve">isorders among </w:t>
      </w:r>
      <w:r>
        <w:rPr>
          <w:i/>
          <w:iCs/>
        </w:rPr>
        <w:t>Y</w:t>
      </w:r>
      <w:r w:rsidRPr="00AC1324">
        <w:rPr>
          <w:i/>
          <w:iCs/>
        </w:rPr>
        <w:t xml:space="preserve">oung </w:t>
      </w:r>
      <w:r>
        <w:rPr>
          <w:i/>
          <w:iCs/>
        </w:rPr>
        <w:t>P</w:t>
      </w:r>
      <w:r w:rsidRPr="00AC1324">
        <w:rPr>
          <w:i/>
          <w:iCs/>
        </w:rPr>
        <w:t xml:space="preserve">eople: Progress and </w:t>
      </w:r>
      <w:proofErr w:type="gramStart"/>
      <w:r>
        <w:rPr>
          <w:i/>
          <w:iCs/>
        </w:rPr>
        <w:t>P</w:t>
      </w:r>
      <w:r w:rsidRPr="00AC1324">
        <w:rPr>
          <w:i/>
          <w:iCs/>
        </w:rPr>
        <w:t>ossibilities</w:t>
      </w:r>
      <w:r w:rsidRPr="00AC1324">
        <w:t>,</w:t>
      </w:r>
      <w:r w:rsidR="00D907B4">
        <w:t xml:space="preserve">   </w:t>
      </w:r>
      <w:proofErr w:type="gramEnd"/>
      <w:r w:rsidRPr="00AC1324">
        <w:t xml:space="preserve"> </w:t>
      </w:r>
      <w:r w:rsidRPr="00D907B4">
        <w:rPr>
          <w:b/>
          <w:color w:val="A56325"/>
        </w:rPr>
        <w:t xml:space="preserve">risk factors </w:t>
      </w:r>
      <w:r w:rsidRPr="00AC1324">
        <w:t xml:space="preserve">are certain biological, psychological, family, community, or cultural characteristics that </w:t>
      </w:r>
      <w:r w:rsidRPr="00AC1324">
        <w:rPr>
          <w:i/>
        </w:rPr>
        <w:t xml:space="preserve">precede </w:t>
      </w:r>
      <w:r w:rsidRPr="00AC1324">
        <w:t xml:space="preserve">and are associated with a </w:t>
      </w:r>
      <w:r w:rsidRPr="00AC1324">
        <w:rPr>
          <w:i/>
          <w:iCs/>
        </w:rPr>
        <w:t>highe</w:t>
      </w:r>
      <w:r w:rsidRPr="00AC1324">
        <w:t>r likelihood of behavioral health problems.</w:t>
      </w:r>
      <w:r w:rsidR="00D907B4">
        <w:t xml:space="preserve"> Whereas</w:t>
      </w:r>
      <w:r w:rsidRPr="00AC1324">
        <w:t xml:space="preserve"> </w:t>
      </w:r>
      <w:r w:rsidR="00D907B4">
        <w:rPr>
          <w:b/>
          <w:color w:val="A56325"/>
        </w:rPr>
        <w:t>p</w:t>
      </w:r>
      <w:r w:rsidRPr="00D907B4">
        <w:rPr>
          <w:b/>
          <w:color w:val="A56325"/>
        </w:rPr>
        <w:t>rotective factors</w:t>
      </w:r>
      <w:r w:rsidRPr="00D907B4">
        <w:rPr>
          <w:color w:val="A56325"/>
        </w:rPr>
        <w:t xml:space="preserve"> </w:t>
      </w:r>
      <w:r w:rsidRPr="00AC1324">
        <w:t>are characteristics at the individual, family</w:t>
      </w:r>
      <w:r>
        <w:t>,</w:t>
      </w:r>
      <w:r w:rsidRPr="00AC1324">
        <w:t xml:space="preserve"> or community level that are associated with a </w:t>
      </w:r>
      <w:r w:rsidRPr="00AC1324">
        <w:rPr>
          <w:i/>
          <w:iCs/>
        </w:rPr>
        <w:t>lower</w:t>
      </w:r>
      <w:r w:rsidRPr="00AC1324">
        <w:t xml:space="preserve"> likelihood of problem outcomes.</w:t>
      </w:r>
      <w:r>
        <w:rPr>
          <w:vertAlign w:val="superscript"/>
        </w:rPr>
        <w:fldChar w:fldCharType="begin"/>
      </w:r>
      <w:r>
        <w:instrText xml:space="preserve"> NOTEREF _Ref504731566 \f \h </w:instrText>
      </w:r>
      <w:r>
        <w:rPr>
          <w:vertAlign w:val="superscript"/>
        </w:rPr>
      </w:r>
      <w:r>
        <w:rPr>
          <w:vertAlign w:val="superscript"/>
        </w:rPr>
        <w:fldChar w:fldCharType="separate"/>
      </w:r>
      <w:r w:rsidR="007E2D3F" w:rsidRPr="007E2D3F">
        <w:rPr>
          <w:rStyle w:val="EndnoteReference"/>
        </w:rPr>
        <w:t>2</w:t>
      </w:r>
      <w:r>
        <w:rPr>
          <w:vertAlign w:val="superscript"/>
        </w:rPr>
        <w:fldChar w:fldCharType="end"/>
      </w:r>
      <w:r w:rsidRPr="00AC1324">
        <w:t xml:space="preserve"> </w:t>
      </w:r>
    </w:p>
    <w:p w14:paraId="7BDB6390" w14:textId="77777777" w:rsidR="00CB00FD" w:rsidRDefault="00CB00FD" w:rsidP="00CB00FD">
      <w:pPr>
        <w:spacing w:after="0"/>
        <w:rPr>
          <w:rFonts w:cs="Arial"/>
        </w:rPr>
      </w:pPr>
    </w:p>
    <w:p w14:paraId="7BDB6391" w14:textId="77777777" w:rsidR="00CB00FD" w:rsidRDefault="00CB00FD" w:rsidP="00CB00FD">
      <w:pPr>
        <w:spacing w:after="0"/>
        <w:rPr>
          <w:rFonts w:cs="Arial"/>
          <w:bCs/>
        </w:rPr>
      </w:pPr>
      <w:r w:rsidRPr="0067576C">
        <w:rPr>
          <w:rFonts w:cs="Arial"/>
        </w:rPr>
        <w:t xml:space="preserve">The </w:t>
      </w:r>
      <w:r w:rsidRPr="0067576C">
        <w:rPr>
          <w:rFonts w:cs="Arial"/>
          <w:bCs/>
        </w:rPr>
        <w:t>study of risk and</w:t>
      </w:r>
      <w:r>
        <w:rPr>
          <w:rFonts w:cs="Arial"/>
          <w:bCs/>
        </w:rPr>
        <w:t xml:space="preserve"> protective factors is evolving</w:t>
      </w:r>
      <w:r w:rsidRPr="0067576C">
        <w:rPr>
          <w:rFonts w:cs="Arial"/>
        </w:rPr>
        <w:t xml:space="preserve">. </w:t>
      </w:r>
      <w:r>
        <w:rPr>
          <w:rFonts w:cs="Arial"/>
        </w:rPr>
        <w:t>W</w:t>
      </w:r>
      <w:r w:rsidRPr="0067576C">
        <w:rPr>
          <w:rFonts w:cs="Arial"/>
        </w:rPr>
        <w:t xml:space="preserve">e know more about risk and protective factors </w:t>
      </w:r>
      <w:r>
        <w:rPr>
          <w:rFonts w:cs="Arial"/>
        </w:rPr>
        <w:t xml:space="preserve">that occur </w:t>
      </w:r>
      <w:r w:rsidRPr="0067576C">
        <w:rPr>
          <w:rFonts w:cs="Arial"/>
        </w:rPr>
        <w:t>in childhood and early adulthood</w:t>
      </w:r>
      <w:r>
        <w:rPr>
          <w:rFonts w:cs="Arial"/>
        </w:rPr>
        <w:t xml:space="preserve"> than for middle age and older </w:t>
      </w:r>
      <w:r>
        <w:rPr>
          <w:rFonts w:cs="Arial"/>
          <w:bCs/>
        </w:rPr>
        <w:t>adulthood. What we do know to-date is important for prevention:</w:t>
      </w:r>
    </w:p>
    <w:p w14:paraId="7BDB6392" w14:textId="77777777" w:rsidR="00CB00FD" w:rsidRDefault="00CB00FD" w:rsidP="00CB00FD">
      <w:pPr>
        <w:spacing w:after="0"/>
        <w:rPr>
          <w:rFonts w:cs="Arial"/>
          <w:bCs/>
        </w:rPr>
      </w:pPr>
    </w:p>
    <w:p w14:paraId="7BDB6393" w14:textId="77777777" w:rsidR="00CB00FD" w:rsidRPr="00497692" w:rsidRDefault="00CB00FD" w:rsidP="009A451C">
      <w:pPr>
        <w:numPr>
          <w:ilvl w:val="0"/>
          <w:numId w:val="10"/>
        </w:numPr>
        <w:spacing w:after="0" w:line="240" w:lineRule="auto"/>
        <w:rPr>
          <w:rFonts w:cs="Arial"/>
          <w:color w:val="000000"/>
        </w:rPr>
      </w:pPr>
      <w:r w:rsidRPr="00497692">
        <w:rPr>
          <w:rFonts w:cs="Arial"/>
          <w:bCs/>
          <w:color w:val="000000"/>
        </w:rPr>
        <w:t>Different age groups have different risk and protective factors</w:t>
      </w:r>
      <w:r>
        <w:rPr>
          <w:rFonts w:cs="Arial"/>
          <w:bCs/>
          <w:color w:val="000000"/>
        </w:rPr>
        <w:t>.</w:t>
      </w:r>
    </w:p>
    <w:p w14:paraId="7BDB6394" w14:textId="77777777" w:rsidR="00CB00FD" w:rsidRPr="00497692" w:rsidRDefault="00CB00FD" w:rsidP="009A451C">
      <w:pPr>
        <w:numPr>
          <w:ilvl w:val="0"/>
          <w:numId w:val="10"/>
        </w:numPr>
        <w:spacing w:after="0" w:line="240" w:lineRule="auto"/>
        <w:rPr>
          <w:rFonts w:cs="Arial"/>
          <w:color w:val="000000"/>
        </w:rPr>
      </w:pPr>
      <w:r w:rsidRPr="00497692">
        <w:rPr>
          <w:rFonts w:cs="Arial"/>
          <w:color w:val="000000"/>
        </w:rPr>
        <w:t xml:space="preserve">Some risk and protective factors </w:t>
      </w:r>
      <w:r w:rsidRPr="00497692">
        <w:rPr>
          <w:rFonts w:cs="Arial"/>
          <w:bCs/>
          <w:color w:val="000000"/>
        </w:rPr>
        <w:t>overlap between age groups</w:t>
      </w:r>
      <w:r>
        <w:rPr>
          <w:rFonts w:cs="Arial"/>
          <w:bCs/>
          <w:color w:val="000000"/>
        </w:rPr>
        <w:t>.</w:t>
      </w:r>
    </w:p>
    <w:p w14:paraId="7BDB6395" w14:textId="77777777" w:rsidR="00CB00FD" w:rsidRPr="00497692" w:rsidRDefault="00CB00FD" w:rsidP="009A451C">
      <w:pPr>
        <w:numPr>
          <w:ilvl w:val="0"/>
          <w:numId w:val="10"/>
        </w:numPr>
        <w:spacing w:after="0" w:line="240" w:lineRule="auto"/>
        <w:rPr>
          <w:rFonts w:cs="Arial"/>
          <w:color w:val="000000"/>
        </w:rPr>
      </w:pPr>
      <w:r w:rsidRPr="00497692">
        <w:rPr>
          <w:rFonts w:cs="Arial"/>
          <w:color w:val="000000"/>
        </w:rPr>
        <w:t xml:space="preserve">Risk and protective factors tend to be </w:t>
      </w:r>
      <w:r w:rsidRPr="00497692">
        <w:rPr>
          <w:rFonts w:cs="Arial"/>
          <w:bCs/>
          <w:color w:val="000000"/>
        </w:rPr>
        <w:t>correlated and have cumulative effects</w:t>
      </w:r>
      <w:r>
        <w:rPr>
          <w:rFonts w:cs="Arial"/>
          <w:bCs/>
          <w:color w:val="000000"/>
        </w:rPr>
        <w:t xml:space="preserve"> </w:t>
      </w:r>
      <w:r w:rsidRPr="00497692">
        <w:rPr>
          <w:rFonts w:cs="Arial"/>
          <w:bCs/>
          <w:color w:val="000000"/>
        </w:rPr>
        <w:t>and are predicative of multiple issues</w:t>
      </w:r>
      <w:r>
        <w:rPr>
          <w:rFonts w:cs="Arial"/>
          <w:bCs/>
          <w:color w:val="000000"/>
        </w:rPr>
        <w:t>.</w:t>
      </w:r>
    </w:p>
    <w:p w14:paraId="7BDB6396" w14:textId="77777777" w:rsidR="00CB00FD" w:rsidRDefault="00CB00FD" w:rsidP="00CB00FD">
      <w:pPr>
        <w:spacing w:after="0"/>
        <w:rPr>
          <w:rFonts w:cs="Arial"/>
          <w:color w:val="000000"/>
        </w:rPr>
      </w:pPr>
    </w:p>
    <w:p w14:paraId="7BDB6397" w14:textId="77777777" w:rsidR="00CB00FD" w:rsidRPr="00497692" w:rsidRDefault="00CB00FD" w:rsidP="00CB00FD">
      <w:pPr>
        <w:spacing w:after="0"/>
        <w:rPr>
          <w:rFonts w:cs="Arial"/>
          <w:color w:val="000000"/>
        </w:rPr>
      </w:pPr>
      <w:r w:rsidRPr="00497692">
        <w:rPr>
          <w:rFonts w:cs="Arial"/>
          <w:color w:val="000000"/>
        </w:rPr>
        <w:t xml:space="preserve">One person or agency cannot adequately impact a problem alone, so it makes sense to look for opportunities to </w:t>
      </w:r>
      <w:r w:rsidRPr="00497692">
        <w:rPr>
          <w:rFonts w:cs="Arial"/>
          <w:bCs/>
          <w:color w:val="000000"/>
        </w:rPr>
        <w:t>work with other disciplines</w:t>
      </w:r>
      <w:r>
        <w:rPr>
          <w:rFonts w:cs="Arial"/>
          <w:bCs/>
          <w:color w:val="000000"/>
        </w:rPr>
        <w:t xml:space="preserve"> </w:t>
      </w:r>
      <w:r w:rsidRPr="00A5205D">
        <w:rPr>
          <w:rFonts w:cs="Arial"/>
          <w:color w:val="000000"/>
        </w:rPr>
        <w:t>to</w:t>
      </w:r>
      <w:r w:rsidRPr="00497692">
        <w:rPr>
          <w:rFonts w:cs="Arial"/>
          <w:color w:val="000000"/>
        </w:rPr>
        <w:t xml:space="preserve"> address shared risk</w:t>
      </w:r>
      <w:r>
        <w:rPr>
          <w:rFonts w:cs="Arial"/>
          <w:color w:val="000000"/>
        </w:rPr>
        <w:t xml:space="preserve"> and protective</w:t>
      </w:r>
      <w:r w:rsidRPr="00497692">
        <w:rPr>
          <w:rFonts w:cs="Arial"/>
          <w:color w:val="000000"/>
        </w:rPr>
        <w:t xml:space="preserve"> factors.</w:t>
      </w:r>
      <w:r>
        <w:rPr>
          <w:rFonts w:cs="Arial"/>
          <w:color w:val="000000"/>
        </w:rPr>
        <w:t xml:space="preserve"> </w:t>
      </w:r>
      <w:r>
        <w:rPr>
          <w:rFonts w:cs="Arial"/>
          <w:color w:val="000000"/>
        </w:rPr>
        <w:br/>
      </w:r>
    </w:p>
    <w:p w14:paraId="7BDB6398" w14:textId="5DF3BC5F" w:rsidR="00CB00FD" w:rsidRPr="00CB00FD" w:rsidRDefault="00CB00FD" w:rsidP="00CB00FD">
      <w:pPr>
        <w:spacing w:after="0"/>
        <w:rPr>
          <w:rFonts w:cs="Arial"/>
          <w:b/>
          <w:sz w:val="24"/>
          <w:szCs w:val="24"/>
          <w:u w:val="single"/>
          <w:vertAlign w:val="superscript"/>
        </w:rPr>
      </w:pPr>
      <w:r w:rsidRPr="00CB00FD">
        <w:rPr>
          <w:rFonts w:cs="Arial"/>
          <w:b/>
          <w:sz w:val="24"/>
          <w:szCs w:val="24"/>
          <w:u w:val="single"/>
        </w:rPr>
        <w:t>Multiple Contexts</w:t>
      </w:r>
      <w:r w:rsidRPr="00CB00FD">
        <w:rPr>
          <w:rFonts w:cs="Arial"/>
          <w:sz w:val="24"/>
          <w:szCs w:val="24"/>
          <w:vertAlign w:val="superscript"/>
        </w:rPr>
        <w:fldChar w:fldCharType="begin"/>
      </w:r>
      <w:r w:rsidRPr="00CB00FD">
        <w:rPr>
          <w:rFonts w:cs="Arial"/>
          <w:b/>
          <w:sz w:val="24"/>
          <w:szCs w:val="24"/>
          <w:u w:val="single"/>
        </w:rPr>
        <w:instrText xml:space="preserve"> NOTEREF _Ref504731566 \f \h </w:instrText>
      </w:r>
      <w:r>
        <w:rPr>
          <w:rFonts w:cs="Arial"/>
          <w:sz w:val="24"/>
          <w:szCs w:val="24"/>
          <w:vertAlign w:val="superscript"/>
        </w:rPr>
        <w:instrText xml:space="preserve"> \* MERGEFORMAT </w:instrText>
      </w:r>
      <w:r w:rsidRPr="00CB00FD">
        <w:rPr>
          <w:rFonts w:cs="Arial"/>
          <w:sz w:val="24"/>
          <w:szCs w:val="24"/>
          <w:vertAlign w:val="superscript"/>
        </w:rPr>
      </w:r>
      <w:r w:rsidRPr="00CB00FD">
        <w:rPr>
          <w:rFonts w:cs="Arial"/>
          <w:sz w:val="24"/>
          <w:szCs w:val="24"/>
          <w:vertAlign w:val="superscript"/>
        </w:rPr>
        <w:fldChar w:fldCharType="separate"/>
      </w:r>
      <w:r w:rsidR="007E2D3F" w:rsidRPr="007E2D3F">
        <w:rPr>
          <w:rStyle w:val="EndnoteReference"/>
          <w:sz w:val="24"/>
          <w:szCs w:val="24"/>
        </w:rPr>
        <w:t>2</w:t>
      </w:r>
      <w:r w:rsidRPr="00CB00FD">
        <w:rPr>
          <w:rFonts w:cs="Arial"/>
          <w:sz w:val="24"/>
          <w:szCs w:val="24"/>
          <w:vertAlign w:val="superscript"/>
        </w:rPr>
        <w:fldChar w:fldCharType="end"/>
      </w:r>
    </w:p>
    <w:p w14:paraId="7BDB6399" w14:textId="77777777" w:rsidR="00CB00FD" w:rsidRPr="0067576C" w:rsidRDefault="00CB00FD" w:rsidP="00CB00FD">
      <w:pPr>
        <w:spacing w:after="0"/>
        <w:rPr>
          <w:rFonts w:cs="Arial"/>
        </w:rPr>
      </w:pPr>
    </w:p>
    <w:p w14:paraId="7BDB639A" w14:textId="77777777" w:rsidR="00CB00FD" w:rsidRDefault="00CB00FD" w:rsidP="00CB00FD">
      <w:pPr>
        <w:spacing w:after="0"/>
      </w:pPr>
      <w:r w:rsidRPr="00721B74">
        <w:rPr>
          <w:b/>
          <w:color w:val="A56325"/>
        </w:rPr>
        <w:t>Individuals</w:t>
      </w:r>
      <w:r w:rsidRPr="00717F18">
        <w:rPr>
          <w:b/>
          <w:color w:val="A56325"/>
        </w:rPr>
        <w:t xml:space="preserve"> </w:t>
      </w:r>
      <w:r w:rsidRPr="00847A72">
        <w:t xml:space="preserve">have certain </w:t>
      </w:r>
      <w:r w:rsidRPr="00676B52">
        <w:rPr>
          <w:bCs/>
        </w:rPr>
        <w:t>biological and psychological</w:t>
      </w:r>
      <w:r w:rsidRPr="00847A72">
        <w:t xml:space="preserve"> characteristics that make them vulnerable to, or resilient in the face of, potential behavioral health problems. </w:t>
      </w:r>
      <w:r>
        <w:t>R</w:t>
      </w:r>
      <w:r w:rsidRPr="00847A72">
        <w:t xml:space="preserve">isk factors </w:t>
      </w:r>
      <w:r>
        <w:t xml:space="preserve">at the individual level </w:t>
      </w:r>
      <w:r w:rsidRPr="00847A72">
        <w:t>include genetic predisposition to addiction or exposure to alcohol prenatally; protective factors might include positive self-image, self-control, or social competence.</w:t>
      </w:r>
      <w:r>
        <w:t xml:space="preserve"> </w:t>
      </w:r>
    </w:p>
    <w:p w14:paraId="7BDB639B" w14:textId="77777777" w:rsidR="00CB00FD" w:rsidRDefault="00CB00FD" w:rsidP="00CB00FD">
      <w:pPr>
        <w:spacing w:after="0"/>
      </w:pPr>
    </w:p>
    <w:p w14:paraId="7BDB639C" w14:textId="77777777" w:rsidR="00CB00FD" w:rsidRPr="00676B52" w:rsidRDefault="00CB00FD" w:rsidP="00CB00FD">
      <w:pPr>
        <w:spacing w:after="0"/>
      </w:pPr>
      <w:r w:rsidRPr="00676B52">
        <w:t>But individuals don</w:t>
      </w:r>
      <w:r>
        <w:t>’</w:t>
      </w:r>
      <w:r w:rsidRPr="00676B52">
        <w:t>t exist in isolation. They are part of families</w:t>
      </w:r>
      <w:r>
        <w:t xml:space="preserve">, </w:t>
      </w:r>
      <w:r w:rsidRPr="00676B52">
        <w:t>communities</w:t>
      </w:r>
      <w:r>
        <w:t xml:space="preserve"> (youth are a part of schools)</w:t>
      </w:r>
      <w:r w:rsidRPr="00676B52">
        <w:t>, and society. A variety of risk and protective factors exist within each of these contexts</w:t>
      </w:r>
      <w:r>
        <w:t xml:space="preserve"> or domains</w:t>
      </w:r>
      <w:r w:rsidRPr="00676B52">
        <w:t>. For example:</w:t>
      </w:r>
    </w:p>
    <w:p w14:paraId="7BDB639D" w14:textId="77777777" w:rsidR="00CB00FD" w:rsidRDefault="00CB00FD" w:rsidP="00CB00FD">
      <w:pPr>
        <w:spacing w:after="0"/>
      </w:pPr>
    </w:p>
    <w:p w14:paraId="7BDB639E" w14:textId="77777777" w:rsidR="00CB00FD" w:rsidRPr="00676B52" w:rsidRDefault="00CB00FD" w:rsidP="009A451C">
      <w:pPr>
        <w:widowControl w:val="0"/>
        <w:numPr>
          <w:ilvl w:val="0"/>
          <w:numId w:val="11"/>
        </w:numPr>
        <w:tabs>
          <w:tab w:val="left" w:pos="220"/>
          <w:tab w:val="left" w:pos="720"/>
        </w:tabs>
        <w:autoSpaceDE w:val="0"/>
        <w:autoSpaceDN w:val="0"/>
        <w:adjustRightInd w:val="0"/>
        <w:spacing w:after="0" w:line="240" w:lineRule="auto"/>
      </w:pPr>
      <w:r w:rsidRPr="00676B52">
        <w:t xml:space="preserve">In </w:t>
      </w:r>
      <w:r w:rsidRPr="00717F18">
        <w:rPr>
          <w:b/>
          <w:bCs/>
          <w:color w:val="A56325"/>
        </w:rPr>
        <w:t>families</w:t>
      </w:r>
      <w:r w:rsidRPr="00676B52">
        <w:t>, risk factors include child abuse and maltreatment, inadequate supervision</w:t>
      </w:r>
      <w:r>
        <w:t>, and</w:t>
      </w:r>
      <w:r w:rsidRPr="00676B52">
        <w:t xml:space="preserve"> parents who use drugs and alcohol or who suffer from mental illness; a protective factor would be parental involvement</w:t>
      </w:r>
      <w:r>
        <w:t>.</w:t>
      </w:r>
    </w:p>
    <w:p w14:paraId="7BDB639F" w14:textId="77777777" w:rsidR="00CB00FD" w:rsidRPr="00676B52" w:rsidRDefault="00CB00FD" w:rsidP="009A451C">
      <w:pPr>
        <w:widowControl w:val="0"/>
        <w:numPr>
          <w:ilvl w:val="0"/>
          <w:numId w:val="11"/>
        </w:numPr>
        <w:tabs>
          <w:tab w:val="left" w:pos="220"/>
          <w:tab w:val="left" w:pos="720"/>
        </w:tabs>
        <w:autoSpaceDE w:val="0"/>
        <w:autoSpaceDN w:val="0"/>
        <w:adjustRightInd w:val="0"/>
        <w:spacing w:after="0" w:line="240" w:lineRule="auto"/>
      </w:pPr>
      <w:r w:rsidRPr="00676B52">
        <w:t xml:space="preserve">In </w:t>
      </w:r>
      <w:r w:rsidRPr="00717F18">
        <w:rPr>
          <w:b/>
          <w:bCs/>
          <w:color w:val="A56325"/>
        </w:rPr>
        <w:t>communities</w:t>
      </w:r>
      <w:r w:rsidRPr="00676B52">
        <w:t>, risk factors include neighborhood poverty and violence; protective factors might include the availability of faith-based resources and afterschool activities</w:t>
      </w:r>
      <w:r>
        <w:t>.</w:t>
      </w:r>
    </w:p>
    <w:p w14:paraId="7BDB63A0" w14:textId="77777777" w:rsidR="00CB00FD" w:rsidRDefault="00CB00FD" w:rsidP="009A451C">
      <w:pPr>
        <w:numPr>
          <w:ilvl w:val="0"/>
          <w:numId w:val="11"/>
        </w:numPr>
        <w:spacing w:after="0" w:line="240" w:lineRule="auto"/>
      </w:pPr>
      <w:r w:rsidRPr="00676B52">
        <w:t xml:space="preserve">In </w:t>
      </w:r>
      <w:r w:rsidRPr="00717F18">
        <w:rPr>
          <w:b/>
          <w:bCs/>
          <w:color w:val="A56325"/>
        </w:rPr>
        <w:t>society</w:t>
      </w:r>
      <w:r w:rsidRPr="00676B52">
        <w:t xml:space="preserve">, risk factors can include norms and laws favorable to substance use, as well as racism and a lack of economic opportunity; protective factors include policies limiting availability of substances or laws </w:t>
      </w:r>
      <w:r>
        <w:t>protect</w:t>
      </w:r>
      <w:r w:rsidRPr="00676B52">
        <w:t xml:space="preserve">ing marginalized populations, such as </w:t>
      </w:r>
      <w:r w:rsidR="00D35CFD">
        <w:t xml:space="preserve">youth who identify as </w:t>
      </w:r>
      <w:r w:rsidRPr="00676B52">
        <w:t>lesbian, gay, bisexual, transgender</w:t>
      </w:r>
      <w:r w:rsidR="00771817">
        <w:t xml:space="preserve"> or qu</w:t>
      </w:r>
      <w:r w:rsidR="00C65B42">
        <w:t>eer/qu</w:t>
      </w:r>
      <w:r w:rsidR="00771817">
        <w:t>estioning</w:t>
      </w:r>
      <w:r w:rsidRPr="00676B52">
        <w:t xml:space="preserve"> </w:t>
      </w:r>
      <w:r w:rsidR="00771817">
        <w:t>(LGBTQ)</w:t>
      </w:r>
      <w:r>
        <w:t>.</w:t>
      </w:r>
    </w:p>
    <w:p w14:paraId="7BDB63A1" w14:textId="77777777" w:rsidR="00CB00FD" w:rsidRPr="00676B52" w:rsidRDefault="00CB00FD" w:rsidP="00CB00FD">
      <w:pPr>
        <w:spacing w:after="0"/>
      </w:pPr>
    </w:p>
    <w:p w14:paraId="7BDB63A2" w14:textId="77777777" w:rsidR="00CB00FD" w:rsidRPr="00676B52" w:rsidRDefault="00CB00FD" w:rsidP="00CB00FD">
      <w:pPr>
        <w:spacing w:after="0"/>
      </w:pPr>
      <w:r w:rsidRPr="00676B52">
        <w:t xml:space="preserve">In prevention, we need to address the constellation of factors across these contexts that influence both individuals and populations—targeting just one context is unlikely to do the trick. </w:t>
      </w:r>
    </w:p>
    <w:p w14:paraId="7BDB63A3" w14:textId="77777777" w:rsidR="00CB00FD" w:rsidRPr="00676B52" w:rsidRDefault="00CB00FD" w:rsidP="00CB00FD">
      <w:pPr>
        <w:spacing w:after="0"/>
      </w:pPr>
    </w:p>
    <w:p w14:paraId="7BDB63A4" w14:textId="77777777" w:rsidR="00CB00FD" w:rsidRDefault="00CB00FD" w:rsidP="00CB00FD">
      <w:pPr>
        <w:spacing w:after="0"/>
      </w:pPr>
      <w:r w:rsidRPr="00676B52">
        <w:t>For example, a strong school policy forbidding alcohol use on school grounds will likely have little impact on underage drinking in a community where parents accept underage drinking as a rite of passage or where alcohol vendors are willing to sell to young adults. A more effective—and comprehensive—approach might include school policy plus education for parents on the dangers of underage drinking, or a city ordinance that requires alcohol sellers to participate in responsible server training.</w:t>
      </w:r>
    </w:p>
    <w:p w14:paraId="7BDB63A5" w14:textId="77777777" w:rsidR="00CB00FD" w:rsidRDefault="00CB00FD" w:rsidP="00CB00FD">
      <w:pPr>
        <w:spacing w:after="0"/>
      </w:pPr>
    </w:p>
    <w:p w14:paraId="7BDB63A6" w14:textId="77777777" w:rsidR="00CB00FD" w:rsidRPr="00CB00FD" w:rsidRDefault="00CB00FD" w:rsidP="00CB00FD">
      <w:pPr>
        <w:spacing w:after="0"/>
        <w:rPr>
          <w:rFonts w:cs="Arial"/>
          <w:b/>
          <w:sz w:val="24"/>
          <w:szCs w:val="28"/>
          <w:u w:val="single"/>
        </w:rPr>
      </w:pPr>
      <w:r w:rsidRPr="00CB00FD">
        <w:rPr>
          <w:rFonts w:cs="Arial"/>
          <w:b/>
          <w:sz w:val="24"/>
          <w:szCs w:val="28"/>
          <w:u w:val="single"/>
        </w:rPr>
        <w:t>Examples of Research-Based Risk Factors for Substance Abuse</w:t>
      </w:r>
    </w:p>
    <w:p w14:paraId="7BDB63A7" w14:textId="77777777" w:rsidR="00CB00FD" w:rsidRPr="0067576C" w:rsidRDefault="00CB00FD" w:rsidP="00CB00FD">
      <w:pPr>
        <w:spacing w:after="0"/>
        <w:rPr>
          <w:rFonts w:cs="Arial"/>
        </w:rPr>
      </w:pPr>
    </w:p>
    <w:p w14:paraId="7BDB63A8" w14:textId="7542D2A3" w:rsidR="00CB00FD" w:rsidRDefault="00CB00FD" w:rsidP="00CB00FD">
      <w:pPr>
        <w:spacing w:after="0"/>
        <w:rPr>
          <w:rFonts w:cs="Arial"/>
        </w:rPr>
      </w:pPr>
      <w:r>
        <w:rPr>
          <w:rFonts w:cs="Arial"/>
        </w:rPr>
        <w:t>The following table, compiled by the National Research Council and Institute of Medicine, shows research-based</w:t>
      </w:r>
      <w:r w:rsidRPr="0067576C">
        <w:rPr>
          <w:rFonts w:cs="Arial"/>
        </w:rPr>
        <w:t xml:space="preserve"> </w:t>
      </w:r>
      <w:r w:rsidRPr="004A5944">
        <w:rPr>
          <w:rFonts w:cs="Arial"/>
        </w:rPr>
        <w:t xml:space="preserve">risk factors </w:t>
      </w:r>
      <w:r>
        <w:rPr>
          <w:rFonts w:cs="Arial"/>
        </w:rPr>
        <w:t>for several behavioral health disorders at the individual, family, and school/community level during specific stages of development from early childhood through young adulthood.</w:t>
      </w:r>
      <w:r>
        <w:rPr>
          <w:rFonts w:cs="Arial"/>
          <w:vertAlign w:val="superscript"/>
        </w:rPr>
        <w:fldChar w:fldCharType="begin"/>
      </w:r>
      <w:r>
        <w:rPr>
          <w:rFonts w:cs="Arial"/>
        </w:rPr>
        <w:instrText xml:space="preserve"> NOTEREF _Ref504731566 \f \h </w:instrText>
      </w:r>
      <w:r>
        <w:rPr>
          <w:rFonts w:cs="Arial"/>
          <w:vertAlign w:val="superscript"/>
        </w:rPr>
      </w:r>
      <w:r>
        <w:rPr>
          <w:rFonts w:cs="Arial"/>
          <w:vertAlign w:val="superscript"/>
        </w:rPr>
        <w:fldChar w:fldCharType="separate"/>
      </w:r>
      <w:r w:rsidR="007E2D3F" w:rsidRPr="007E2D3F">
        <w:rPr>
          <w:rStyle w:val="EndnoteReference"/>
        </w:rPr>
        <w:t>2</w:t>
      </w:r>
      <w:r>
        <w:rPr>
          <w:rFonts w:cs="Arial"/>
          <w:vertAlign w:val="superscript"/>
        </w:rPr>
        <w:fldChar w:fldCharType="end"/>
      </w:r>
      <w:r>
        <w:rPr>
          <w:rFonts w:cs="Arial"/>
        </w:rPr>
        <w:t xml:space="preserve"> There is other research on risk factors throughout the lifespan.</w:t>
      </w:r>
    </w:p>
    <w:p w14:paraId="7BDB63A9" w14:textId="77777777" w:rsidR="00C2237A" w:rsidRDefault="00C2237A" w:rsidP="00CB00FD">
      <w:pPr>
        <w:spacing w:after="0"/>
        <w:rPr>
          <w:rFonts w:cs="Arial"/>
        </w:rPr>
      </w:pPr>
    </w:p>
    <w:tbl>
      <w:tblPr>
        <w:tblW w:w="972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0"/>
        <w:gridCol w:w="3510"/>
        <w:gridCol w:w="2430"/>
        <w:gridCol w:w="2979"/>
      </w:tblGrid>
      <w:tr w:rsidR="00C2237A" w:rsidRPr="00E12E45" w14:paraId="7BDB63AB" w14:textId="77777777" w:rsidTr="001F184D">
        <w:trPr>
          <w:jc w:val="center"/>
        </w:trPr>
        <w:tc>
          <w:tcPr>
            <w:tcW w:w="9729" w:type="dxa"/>
            <w:gridSpan w:val="4"/>
            <w:shd w:val="clear" w:color="auto" w:fill="4F738C"/>
          </w:tcPr>
          <w:p w14:paraId="7BDB63AA" w14:textId="77777777" w:rsidR="00C2237A" w:rsidRPr="00D8103E" w:rsidRDefault="00C2237A" w:rsidP="00DB6407">
            <w:pPr>
              <w:spacing w:before="240" w:after="240"/>
              <w:jc w:val="center"/>
              <w:rPr>
                <w:b/>
                <w:caps/>
              </w:rPr>
            </w:pPr>
            <w:r w:rsidRPr="00C2237A">
              <w:rPr>
                <w:b/>
                <w:caps/>
                <w:color w:val="FFFFFF" w:themeColor="background1"/>
              </w:rPr>
              <w:t xml:space="preserve">Risk Factors: </w:t>
            </w:r>
            <w:r w:rsidRPr="00C2237A">
              <w:rPr>
                <w:b/>
                <w:color w:val="FFFFFF" w:themeColor="background1"/>
              </w:rPr>
              <w:t>Early Childhood</w:t>
            </w:r>
          </w:p>
        </w:tc>
      </w:tr>
      <w:tr w:rsidR="00C2237A" w:rsidRPr="00E12E45" w14:paraId="7BDB63AF" w14:textId="77777777" w:rsidTr="00270F78">
        <w:trPr>
          <w:jc w:val="center"/>
        </w:trPr>
        <w:tc>
          <w:tcPr>
            <w:tcW w:w="4320" w:type="dxa"/>
            <w:gridSpan w:val="2"/>
            <w:shd w:val="clear" w:color="auto" w:fill="DBE5F1"/>
          </w:tcPr>
          <w:p w14:paraId="7BDB63AC" w14:textId="77777777" w:rsidR="00C2237A" w:rsidRPr="00DB6407" w:rsidRDefault="00C2237A" w:rsidP="00917142">
            <w:pPr>
              <w:spacing w:before="120" w:after="120"/>
              <w:jc w:val="center"/>
              <w:rPr>
                <w:b/>
              </w:rPr>
            </w:pPr>
            <w:r w:rsidRPr="00DB6407">
              <w:rPr>
                <w:b/>
              </w:rPr>
              <w:t>Individual</w:t>
            </w:r>
          </w:p>
        </w:tc>
        <w:tc>
          <w:tcPr>
            <w:tcW w:w="2430" w:type="dxa"/>
            <w:shd w:val="clear" w:color="auto" w:fill="DBE5F1"/>
          </w:tcPr>
          <w:p w14:paraId="7BDB63AD" w14:textId="77777777" w:rsidR="00C2237A" w:rsidRPr="00DB6407" w:rsidRDefault="00C2237A" w:rsidP="00917142">
            <w:pPr>
              <w:spacing w:before="120" w:after="120"/>
              <w:jc w:val="center"/>
              <w:rPr>
                <w:b/>
              </w:rPr>
            </w:pPr>
            <w:r w:rsidRPr="00DB6407">
              <w:rPr>
                <w:b/>
              </w:rPr>
              <w:t>Family</w:t>
            </w:r>
          </w:p>
        </w:tc>
        <w:tc>
          <w:tcPr>
            <w:tcW w:w="2979" w:type="dxa"/>
            <w:shd w:val="clear" w:color="auto" w:fill="DBE5F1"/>
          </w:tcPr>
          <w:p w14:paraId="7BDB63AE" w14:textId="77777777" w:rsidR="00C2237A" w:rsidRPr="00DB6407" w:rsidRDefault="00C2237A" w:rsidP="00917142">
            <w:pPr>
              <w:spacing w:before="120" w:after="120"/>
              <w:jc w:val="center"/>
              <w:rPr>
                <w:b/>
              </w:rPr>
            </w:pPr>
            <w:r w:rsidRPr="00DB6407">
              <w:rPr>
                <w:b/>
              </w:rPr>
              <w:t>Community (school)</w:t>
            </w:r>
          </w:p>
        </w:tc>
      </w:tr>
      <w:tr w:rsidR="00C2237A" w:rsidRPr="00E12E45" w14:paraId="7BDB63B5" w14:textId="77777777" w:rsidTr="004A72A8">
        <w:trPr>
          <w:cantSplit/>
          <w:trHeight w:val="1349"/>
          <w:jc w:val="center"/>
        </w:trPr>
        <w:tc>
          <w:tcPr>
            <w:tcW w:w="810" w:type="dxa"/>
            <w:shd w:val="clear" w:color="auto" w:fill="auto"/>
            <w:textDirection w:val="btLr"/>
          </w:tcPr>
          <w:p w14:paraId="7BDB63B0" w14:textId="77777777" w:rsidR="00C2237A" w:rsidRPr="009F1778" w:rsidRDefault="00C2237A" w:rsidP="00D811F5">
            <w:pPr>
              <w:spacing w:before="60" w:after="60"/>
              <w:ind w:left="113" w:right="113"/>
              <w:jc w:val="center"/>
              <w:rPr>
                <w:b/>
              </w:rPr>
            </w:pPr>
            <w:r w:rsidRPr="009F1778">
              <w:rPr>
                <w:b/>
              </w:rPr>
              <w:t>Substance Abuse</w:t>
            </w:r>
          </w:p>
        </w:tc>
        <w:tc>
          <w:tcPr>
            <w:tcW w:w="3510" w:type="dxa"/>
            <w:shd w:val="clear" w:color="auto" w:fill="auto"/>
            <w:vAlign w:val="center"/>
          </w:tcPr>
          <w:p w14:paraId="7BDB63B1" w14:textId="77777777" w:rsidR="00C2237A" w:rsidRPr="009F1778" w:rsidRDefault="00C2237A" w:rsidP="00CC37A0">
            <w:pPr>
              <w:pStyle w:val="Default"/>
              <w:widowControl w:val="0"/>
              <w:numPr>
                <w:ilvl w:val="0"/>
                <w:numId w:val="13"/>
              </w:numPr>
              <w:spacing w:before="120" w:after="120" w:line="276" w:lineRule="auto"/>
              <w:ind w:left="162" w:hanging="180"/>
              <w:contextualSpacing/>
              <w:rPr>
                <w:color w:val="auto"/>
                <w:sz w:val="20"/>
              </w:rPr>
            </w:pPr>
            <w:r w:rsidRPr="009F1778">
              <w:rPr>
                <w:sz w:val="20"/>
                <w:szCs w:val="18"/>
              </w:rPr>
              <w:t>Difficult temperament</w:t>
            </w:r>
          </w:p>
        </w:tc>
        <w:tc>
          <w:tcPr>
            <w:tcW w:w="2430" w:type="dxa"/>
            <w:shd w:val="clear" w:color="auto" w:fill="auto"/>
            <w:vAlign w:val="center"/>
          </w:tcPr>
          <w:p w14:paraId="7BDB63B2" w14:textId="77777777" w:rsidR="00C2237A" w:rsidRPr="009F1778" w:rsidRDefault="00C2237A"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Cold and unresponsive mother behavior</w:t>
            </w:r>
          </w:p>
          <w:p w14:paraId="7BDB63B3" w14:textId="77777777" w:rsidR="00C2237A" w:rsidRPr="009F1778" w:rsidRDefault="00C2237A"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Parental drug/alcohol use</w:t>
            </w:r>
          </w:p>
        </w:tc>
        <w:tc>
          <w:tcPr>
            <w:tcW w:w="2979" w:type="dxa"/>
            <w:shd w:val="clear" w:color="auto" w:fill="auto"/>
            <w:vAlign w:val="center"/>
          </w:tcPr>
          <w:p w14:paraId="7BDB63B4" w14:textId="77777777" w:rsidR="00C2237A" w:rsidRPr="009F1778" w:rsidRDefault="00C2237A" w:rsidP="00CC37A0">
            <w:pPr>
              <w:spacing w:before="120" w:after="120"/>
              <w:contextualSpacing/>
              <w:rPr>
                <w:sz w:val="20"/>
              </w:rPr>
            </w:pPr>
          </w:p>
        </w:tc>
      </w:tr>
      <w:tr w:rsidR="00C2237A" w:rsidRPr="00E12E45" w14:paraId="7BDB63BD" w14:textId="77777777" w:rsidTr="004A72A8">
        <w:trPr>
          <w:cantSplit/>
          <w:trHeight w:val="1134"/>
          <w:jc w:val="center"/>
        </w:trPr>
        <w:tc>
          <w:tcPr>
            <w:tcW w:w="810" w:type="dxa"/>
            <w:shd w:val="clear" w:color="auto" w:fill="auto"/>
            <w:textDirection w:val="btLr"/>
          </w:tcPr>
          <w:p w14:paraId="7BDB63B6" w14:textId="77777777" w:rsidR="00C2237A" w:rsidRPr="009F1778" w:rsidRDefault="00C2237A" w:rsidP="00D811F5">
            <w:pPr>
              <w:spacing w:before="60" w:after="60"/>
              <w:ind w:left="113" w:right="113"/>
              <w:jc w:val="center"/>
              <w:rPr>
                <w:b/>
              </w:rPr>
            </w:pPr>
            <w:r w:rsidRPr="009F1778">
              <w:rPr>
                <w:b/>
              </w:rPr>
              <w:t>Depression</w:t>
            </w:r>
          </w:p>
        </w:tc>
        <w:tc>
          <w:tcPr>
            <w:tcW w:w="3510" w:type="dxa"/>
            <w:shd w:val="clear" w:color="auto" w:fill="auto"/>
            <w:vAlign w:val="center"/>
          </w:tcPr>
          <w:p w14:paraId="7BDB63B7" w14:textId="77777777" w:rsidR="00C2237A" w:rsidRPr="009F1778" w:rsidRDefault="00C2237A" w:rsidP="00CC37A0">
            <w:pPr>
              <w:widowControl w:val="0"/>
              <w:numPr>
                <w:ilvl w:val="0"/>
                <w:numId w:val="16"/>
              </w:numPr>
              <w:autoSpaceDE w:val="0"/>
              <w:autoSpaceDN w:val="0"/>
              <w:adjustRightInd w:val="0"/>
              <w:spacing w:before="120" w:after="120"/>
              <w:ind w:left="162" w:hanging="162"/>
              <w:contextualSpacing/>
              <w:rPr>
                <w:rFonts w:cs="Sabon-Roman"/>
                <w:sz w:val="20"/>
                <w:szCs w:val="16"/>
              </w:rPr>
            </w:pPr>
            <w:r w:rsidRPr="009F1778">
              <w:rPr>
                <w:rFonts w:cs="Calibri"/>
                <w:sz w:val="20"/>
                <w:szCs w:val="18"/>
              </w:rPr>
              <w:t xml:space="preserve">Temperament: </w:t>
            </w:r>
            <w:r w:rsidRPr="009F1778">
              <w:rPr>
                <w:rFonts w:cs="Sabon-Roman"/>
                <w:sz w:val="20"/>
                <w:szCs w:val="16"/>
              </w:rPr>
              <w:t>inhibited, socially reticent and easily upset</w:t>
            </w:r>
          </w:p>
          <w:p w14:paraId="7BDB63B8" w14:textId="77777777" w:rsidR="00C2237A" w:rsidRPr="009F1778" w:rsidRDefault="00C2237A" w:rsidP="00CC37A0">
            <w:pPr>
              <w:widowControl w:val="0"/>
              <w:numPr>
                <w:ilvl w:val="0"/>
                <w:numId w:val="16"/>
              </w:numPr>
              <w:autoSpaceDE w:val="0"/>
              <w:autoSpaceDN w:val="0"/>
              <w:adjustRightInd w:val="0"/>
              <w:spacing w:before="120" w:after="120"/>
              <w:ind w:left="162" w:hanging="162"/>
              <w:contextualSpacing/>
              <w:rPr>
                <w:rFonts w:cs="Sabon-Roman"/>
                <w:sz w:val="20"/>
                <w:szCs w:val="16"/>
              </w:rPr>
            </w:pPr>
            <w:r w:rsidRPr="009F1778">
              <w:rPr>
                <w:rFonts w:cs="Sabon-Roman"/>
                <w:sz w:val="20"/>
                <w:szCs w:val="16"/>
              </w:rPr>
              <w:t>Dysthymia</w:t>
            </w:r>
            <w:r>
              <w:rPr>
                <w:rFonts w:cs="Sabon-Roman"/>
                <w:sz w:val="20"/>
                <w:szCs w:val="16"/>
              </w:rPr>
              <w:t xml:space="preserve"> (chronically low mood)</w:t>
            </w:r>
          </w:p>
          <w:p w14:paraId="7BDB63B9" w14:textId="77777777" w:rsidR="00C2237A" w:rsidRPr="009F1778" w:rsidRDefault="00C2237A" w:rsidP="00CC37A0">
            <w:pPr>
              <w:pStyle w:val="Pa1"/>
              <w:numPr>
                <w:ilvl w:val="0"/>
                <w:numId w:val="13"/>
              </w:numPr>
              <w:spacing w:before="120" w:after="120" w:line="276" w:lineRule="auto"/>
              <w:ind w:left="162" w:hanging="180"/>
              <w:contextualSpacing/>
              <w:rPr>
                <w:rFonts w:ascii="Arial" w:hAnsi="Arial" w:cs="Calibri"/>
                <w:sz w:val="20"/>
                <w:szCs w:val="18"/>
              </w:rPr>
            </w:pPr>
            <w:r w:rsidRPr="009F1778">
              <w:rPr>
                <w:rFonts w:ascii="Arial" w:hAnsi="Arial" w:cs="Calibri"/>
                <w:sz w:val="20"/>
                <w:szCs w:val="18"/>
              </w:rPr>
              <w:t>Insecure attachment</w:t>
            </w:r>
          </w:p>
          <w:p w14:paraId="7BDB63BA" w14:textId="77777777" w:rsidR="00C2237A" w:rsidRPr="009F1778" w:rsidRDefault="00C2237A" w:rsidP="00CC37A0">
            <w:pPr>
              <w:numPr>
                <w:ilvl w:val="0"/>
                <w:numId w:val="13"/>
              </w:numPr>
              <w:spacing w:before="120" w:after="120"/>
              <w:ind w:left="162" w:hanging="180"/>
              <w:contextualSpacing/>
              <w:rPr>
                <w:sz w:val="20"/>
              </w:rPr>
            </w:pPr>
            <w:r w:rsidRPr="009F1778">
              <w:rPr>
                <w:rFonts w:cs="Calibri"/>
                <w:sz w:val="20"/>
                <w:szCs w:val="18"/>
              </w:rPr>
              <w:t>Hostile to peers, socially inhibited</w:t>
            </w:r>
          </w:p>
        </w:tc>
        <w:tc>
          <w:tcPr>
            <w:tcW w:w="2430" w:type="dxa"/>
            <w:shd w:val="clear" w:color="auto" w:fill="auto"/>
            <w:vAlign w:val="center"/>
          </w:tcPr>
          <w:p w14:paraId="7BDB63BB" w14:textId="77777777" w:rsidR="00C2237A" w:rsidRPr="009F1778" w:rsidRDefault="00C2237A" w:rsidP="00CC37A0">
            <w:pPr>
              <w:pStyle w:val="ColorfulList-Accent11"/>
              <w:spacing w:before="120" w:after="120" w:line="276" w:lineRule="auto"/>
              <w:ind w:left="252"/>
              <w:rPr>
                <w:rFonts w:ascii="Arial" w:hAnsi="Arial"/>
                <w:sz w:val="20"/>
              </w:rPr>
            </w:pPr>
          </w:p>
        </w:tc>
        <w:tc>
          <w:tcPr>
            <w:tcW w:w="2979" w:type="dxa"/>
            <w:shd w:val="clear" w:color="auto" w:fill="auto"/>
            <w:vAlign w:val="center"/>
          </w:tcPr>
          <w:p w14:paraId="7BDB63BC" w14:textId="77777777" w:rsidR="00C2237A" w:rsidRPr="009F1778" w:rsidRDefault="00C2237A" w:rsidP="00CC37A0">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Poor academic performance in early grades</w:t>
            </w:r>
          </w:p>
        </w:tc>
      </w:tr>
      <w:tr w:rsidR="00C2237A" w:rsidRPr="00E12E45" w14:paraId="7BDB63C5" w14:textId="77777777" w:rsidTr="004A72A8">
        <w:trPr>
          <w:cantSplit/>
          <w:trHeight w:val="1134"/>
          <w:jc w:val="center"/>
        </w:trPr>
        <w:tc>
          <w:tcPr>
            <w:tcW w:w="810" w:type="dxa"/>
            <w:shd w:val="clear" w:color="auto" w:fill="auto"/>
            <w:textDirection w:val="btLr"/>
          </w:tcPr>
          <w:p w14:paraId="7BDB63BE" w14:textId="77777777" w:rsidR="00C2237A" w:rsidRPr="009F1778" w:rsidRDefault="00C2237A" w:rsidP="00D811F5">
            <w:pPr>
              <w:spacing w:before="60" w:after="60"/>
              <w:ind w:left="113" w:right="113"/>
              <w:jc w:val="center"/>
              <w:rPr>
                <w:b/>
              </w:rPr>
            </w:pPr>
            <w:r w:rsidRPr="009F1778">
              <w:rPr>
                <w:b/>
              </w:rPr>
              <w:t>Anxiety</w:t>
            </w:r>
          </w:p>
        </w:tc>
        <w:tc>
          <w:tcPr>
            <w:tcW w:w="3510" w:type="dxa"/>
            <w:shd w:val="clear" w:color="auto" w:fill="auto"/>
            <w:vAlign w:val="center"/>
          </w:tcPr>
          <w:p w14:paraId="7BDB63BF" w14:textId="77777777" w:rsidR="00C2237A" w:rsidRPr="009F1778" w:rsidRDefault="00C2237A" w:rsidP="00CC37A0">
            <w:pPr>
              <w:pStyle w:val="Pa1"/>
              <w:numPr>
                <w:ilvl w:val="0"/>
                <w:numId w:val="13"/>
              </w:numPr>
              <w:spacing w:before="120" w:after="120" w:line="276" w:lineRule="auto"/>
              <w:ind w:left="162" w:hanging="180"/>
              <w:contextualSpacing/>
              <w:rPr>
                <w:rFonts w:ascii="Arial" w:hAnsi="Arial" w:cs="Calibri"/>
                <w:sz w:val="20"/>
                <w:szCs w:val="18"/>
              </w:rPr>
            </w:pPr>
            <w:r w:rsidRPr="009F1778">
              <w:rPr>
                <w:rFonts w:ascii="Arial" w:hAnsi="Arial" w:cs="Calibri"/>
                <w:sz w:val="20"/>
                <w:szCs w:val="18"/>
              </w:rPr>
              <w:t>Behavioral inhibition</w:t>
            </w:r>
          </w:p>
        </w:tc>
        <w:tc>
          <w:tcPr>
            <w:tcW w:w="2430" w:type="dxa"/>
            <w:shd w:val="clear" w:color="auto" w:fill="auto"/>
            <w:vAlign w:val="center"/>
          </w:tcPr>
          <w:p w14:paraId="7BDB63C0" w14:textId="77777777" w:rsidR="00C2237A" w:rsidRPr="009F1778" w:rsidRDefault="00C2237A" w:rsidP="00CC37A0">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Marital conflict</w:t>
            </w:r>
          </w:p>
          <w:p w14:paraId="7BDB63C1" w14:textId="77777777" w:rsidR="00C2237A" w:rsidRPr="009F1778" w:rsidRDefault="00C2237A" w:rsidP="00CC37A0">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Negative events</w:t>
            </w:r>
          </w:p>
        </w:tc>
        <w:tc>
          <w:tcPr>
            <w:tcW w:w="2979" w:type="dxa"/>
            <w:shd w:val="clear" w:color="auto" w:fill="auto"/>
            <w:vAlign w:val="center"/>
          </w:tcPr>
          <w:p w14:paraId="7BDB63C2" w14:textId="77777777" w:rsidR="00C2237A" w:rsidRPr="009F1778" w:rsidRDefault="00C2237A" w:rsidP="00CC37A0">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Specific traumatic experiences</w:t>
            </w:r>
          </w:p>
          <w:p w14:paraId="7BDB63C3" w14:textId="77777777" w:rsidR="00C2237A" w:rsidRPr="009F1778" w:rsidRDefault="00C2237A" w:rsidP="00CC37A0">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Negative events</w:t>
            </w:r>
          </w:p>
          <w:p w14:paraId="7BDB63C4" w14:textId="77777777" w:rsidR="00C2237A" w:rsidRPr="009F1778" w:rsidRDefault="00C2237A" w:rsidP="00CC37A0">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Lack of control or mastery experiences</w:t>
            </w:r>
          </w:p>
        </w:tc>
      </w:tr>
    </w:tbl>
    <w:p w14:paraId="7BDB63C6" w14:textId="77777777" w:rsidR="00C2237A" w:rsidRDefault="00C2237A" w:rsidP="00CB00FD">
      <w:pPr>
        <w:spacing w:after="0"/>
        <w:rPr>
          <w:rFonts w:cs="Arial"/>
        </w:rPr>
      </w:pPr>
    </w:p>
    <w:p w14:paraId="7BDB63C7" w14:textId="77777777" w:rsidR="00C2237A" w:rsidRPr="0067576C" w:rsidRDefault="00C2237A" w:rsidP="00CB00FD">
      <w:pPr>
        <w:spacing w:after="0"/>
        <w:rPr>
          <w:rFonts w:cs="Arial"/>
        </w:rPr>
      </w:pPr>
    </w:p>
    <w:tbl>
      <w:tblPr>
        <w:tblpPr w:leftFromText="180" w:rightFromText="180" w:vertAnchor="text" w:horzAnchor="page" w:tblpXSpec="center" w:tblpY="-69"/>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38"/>
        <w:gridCol w:w="3397"/>
        <w:gridCol w:w="3173"/>
        <w:gridCol w:w="2412"/>
      </w:tblGrid>
      <w:tr w:rsidR="00DB6407" w:rsidRPr="00506BBA" w14:paraId="7BDB63C9" w14:textId="77777777" w:rsidTr="001F184D">
        <w:tc>
          <w:tcPr>
            <w:tcW w:w="9720" w:type="dxa"/>
            <w:gridSpan w:val="4"/>
            <w:shd w:val="clear" w:color="auto" w:fill="4F738C"/>
          </w:tcPr>
          <w:p w14:paraId="7BDB63C8" w14:textId="77777777" w:rsidR="00DB6407" w:rsidRPr="00D8103E" w:rsidRDefault="00DB6407" w:rsidP="00D811F5">
            <w:pPr>
              <w:spacing w:before="240" w:after="240"/>
              <w:jc w:val="center"/>
              <w:rPr>
                <w:b/>
                <w:caps/>
              </w:rPr>
            </w:pPr>
            <w:r w:rsidRPr="00DB6407">
              <w:rPr>
                <w:b/>
                <w:caps/>
                <w:color w:val="FFFFFF" w:themeColor="background1"/>
              </w:rPr>
              <w:lastRenderedPageBreak/>
              <w:t xml:space="preserve">Risk Factors: </w:t>
            </w:r>
            <w:r w:rsidRPr="00DB6407">
              <w:rPr>
                <w:b/>
                <w:color w:val="FFFFFF" w:themeColor="background1"/>
              </w:rPr>
              <w:t>Middle Childhood</w:t>
            </w:r>
          </w:p>
        </w:tc>
      </w:tr>
      <w:tr w:rsidR="00DB6407" w:rsidRPr="0052012E" w14:paraId="7BDB63CD" w14:textId="77777777" w:rsidTr="00917142">
        <w:tc>
          <w:tcPr>
            <w:tcW w:w="4135" w:type="dxa"/>
            <w:gridSpan w:val="2"/>
            <w:shd w:val="clear" w:color="auto" w:fill="DBE5F1"/>
          </w:tcPr>
          <w:p w14:paraId="7BDB63CA" w14:textId="77777777" w:rsidR="00DB6407" w:rsidRPr="009F1778" w:rsidRDefault="00DB6407" w:rsidP="00D811F5">
            <w:pPr>
              <w:spacing w:before="120" w:after="120"/>
              <w:jc w:val="center"/>
              <w:rPr>
                <w:b/>
              </w:rPr>
            </w:pPr>
            <w:r w:rsidRPr="009F1778">
              <w:rPr>
                <w:b/>
              </w:rPr>
              <w:t>Individual</w:t>
            </w:r>
          </w:p>
        </w:tc>
        <w:tc>
          <w:tcPr>
            <w:tcW w:w="3173" w:type="dxa"/>
            <w:shd w:val="clear" w:color="auto" w:fill="DBE5F1"/>
          </w:tcPr>
          <w:p w14:paraId="7BDB63CB" w14:textId="77777777" w:rsidR="00DB6407" w:rsidRPr="009F1778" w:rsidRDefault="00DB6407" w:rsidP="00D811F5">
            <w:pPr>
              <w:spacing w:before="120" w:after="120"/>
              <w:jc w:val="center"/>
              <w:rPr>
                <w:b/>
              </w:rPr>
            </w:pPr>
            <w:r w:rsidRPr="009F1778">
              <w:rPr>
                <w:b/>
              </w:rPr>
              <w:t>Family</w:t>
            </w:r>
          </w:p>
        </w:tc>
        <w:tc>
          <w:tcPr>
            <w:tcW w:w="2412" w:type="dxa"/>
            <w:shd w:val="clear" w:color="auto" w:fill="DBE5F1"/>
          </w:tcPr>
          <w:p w14:paraId="7BDB63CC" w14:textId="77777777" w:rsidR="00DB6407" w:rsidRPr="009F1778" w:rsidRDefault="00DB6407" w:rsidP="00D811F5">
            <w:pPr>
              <w:spacing w:before="120" w:after="120"/>
              <w:jc w:val="center"/>
              <w:rPr>
                <w:b/>
              </w:rPr>
            </w:pPr>
            <w:r w:rsidRPr="009F1778">
              <w:rPr>
                <w:b/>
              </w:rPr>
              <w:t>Community</w:t>
            </w:r>
            <w:r>
              <w:rPr>
                <w:b/>
              </w:rPr>
              <w:t xml:space="preserve"> (school)</w:t>
            </w:r>
          </w:p>
        </w:tc>
      </w:tr>
      <w:tr w:rsidR="00DB6407" w:rsidRPr="00E12E45" w14:paraId="7BDB63EE" w14:textId="77777777" w:rsidTr="004A72A8">
        <w:trPr>
          <w:cantSplit/>
          <w:trHeight w:val="1134"/>
        </w:trPr>
        <w:tc>
          <w:tcPr>
            <w:tcW w:w="738" w:type="dxa"/>
            <w:shd w:val="clear" w:color="auto" w:fill="auto"/>
            <w:textDirection w:val="btLr"/>
          </w:tcPr>
          <w:p w14:paraId="7BDB63CE" w14:textId="77777777" w:rsidR="00DB6407" w:rsidRPr="009F1778" w:rsidRDefault="00DB6407" w:rsidP="00D811F5">
            <w:pPr>
              <w:spacing w:before="60" w:after="60"/>
              <w:ind w:left="113" w:right="113"/>
              <w:jc w:val="center"/>
              <w:rPr>
                <w:b/>
              </w:rPr>
            </w:pPr>
            <w:r w:rsidRPr="009F1778">
              <w:rPr>
                <w:b/>
              </w:rPr>
              <w:t>Substance Abuse</w:t>
            </w:r>
          </w:p>
        </w:tc>
        <w:tc>
          <w:tcPr>
            <w:tcW w:w="3397" w:type="dxa"/>
            <w:shd w:val="clear" w:color="auto" w:fill="auto"/>
            <w:vAlign w:val="center"/>
          </w:tcPr>
          <w:p w14:paraId="7BDB63CF" w14:textId="77777777" w:rsidR="00DB6407" w:rsidRPr="009F1778" w:rsidRDefault="00DB6407"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Poor impulse control</w:t>
            </w:r>
          </w:p>
          <w:p w14:paraId="7BDB63D0" w14:textId="77777777" w:rsidR="00DB6407" w:rsidRPr="009F1778" w:rsidRDefault="00DB6407"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Low harm avoidance</w:t>
            </w:r>
          </w:p>
          <w:p w14:paraId="7BDB63D1" w14:textId="77777777" w:rsidR="00DB6407" w:rsidRPr="009F1778" w:rsidRDefault="00DB6407"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Sensation seeking</w:t>
            </w:r>
          </w:p>
          <w:p w14:paraId="7BDB63D2" w14:textId="77777777" w:rsidR="00DB6407" w:rsidRPr="009F1778" w:rsidRDefault="00DB6407"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Lack of behavioral self-control</w:t>
            </w:r>
          </w:p>
          <w:p w14:paraId="7BDB63D3" w14:textId="77777777" w:rsidR="00DB6407" w:rsidRPr="009F1778" w:rsidRDefault="00DB6407"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Aggressiveness</w:t>
            </w:r>
          </w:p>
          <w:p w14:paraId="7BDB63D4" w14:textId="77777777" w:rsidR="00DB6407" w:rsidRPr="009F1778" w:rsidRDefault="00DB6407"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Anxiety</w:t>
            </w:r>
          </w:p>
          <w:p w14:paraId="7BDB63D5" w14:textId="77777777" w:rsidR="00DB6407" w:rsidRPr="009F1778" w:rsidRDefault="00DB6407"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Depression</w:t>
            </w:r>
          </w:p>
          <w:p w14:paraId="7BDB63D6" w14:textId="77777777" w:rsidR="00DB6407" w:rsidRPr="009F1778" w:rsidRDefault="00DB6407"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Attention deficit/hyperactivity disorder</w:t>
            </w:r>
          </w:p>
          <w:p w14:paraId="7BDB63D7" w14:textId="77777777" w:rsidR="00DB6407" w:rsidRPr="009F1778" w:rsidRDefault="00DB6407"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Antisocial behavior</w:t>
            </w:r>
          </w:p>
          <w:p w14:paraId="7BDB63D8" w14:textId="77777777" w:rsidR="00DB6407" w:rsidRPr="009F1778" w:rsidRDefault="00DB6407"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Early persistent behavior problems</w:t>
            </w:r>
          </w:p>
          <w:p w14:paraId="7BDB63D9" w14:textId="77777777" w:rsidR="00DB6407" w:rsidRPr="009F1778" w:rsidRDefault="00DB6407"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Early substance use</w:t>
            </w:r>
          </w:p>
        </w:tc>
        <w:tc>
          <w:tcPr>
            <w:tcW w:w="3173" w:type="dxa"/>
            <w:shd w:val="clear" w:color="auto" w:fill="auto"/>
            <w:vAlign w:val="center"/>
          </w:tcPr>
          <w:p w14:paraId="7BDB63DA" w14:textId="77777777" w:rsidR="00DB6407" w:rsidRPr="009F1778" w:rsidRDefault="00DB6407"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Permissive parenting</w:t>
            </w:r>
          </w:p>
          <w:p w14:paraId="7BDB63DB" w14:textId="77777777" w:rsidR="00DB6407" w:rsidRPr="009F1778" w:rsidRDefault="00DB6407"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Parent-child conflict</w:t>
            </w:r>
          </w:p>
          <w:p w14:paraId="7BDB63DC" w14:textId="77777777" w:rsidR="00DB6407" w:rsidRPr="009F1778" w:rsidRDefault="00DB6407"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Low parental warmth</w:t>
            </w:r>
          </w:p>
          <w:p w14:paraId="7BDB63DD" w14:textId="77777777" w:rsidR="00DB6407" w:rsidRPr="009F1778" w:rsidRDefault="00DB6407"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Parental hostility</w:t>
            </w:r>
          </w:p>
          <w:p w14:paraId="7BDB63DE" w14:textId="77777777" w:rsidR="00DB6407" w:rsidRPr="009F1778" w:rsidRDefault="00DB6407"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Harsh discipline</w:t>
            </w:r>
          </w:p>
          <w:p w14:paraId="7BDB63DF" w14:textId="77777777" w:rsidR="00DB6407" w:rsidRPr="009F1778" w:rsidRDefault="00DB6407"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Child abuse/maltreatment</w:t>
            </w:r>
          </w:p>
          <w:p w14:paraId="7BDB63E0" w14:textId="77777777" w:rsidR="00DB6407" w:rsidRPr="009F1778" w:rsidRDefault="00DB6407"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Parents/siblings model drug use</w:t>
            </w:r>
          </w:p>
          <w:p w14:paraId="7BDB63E1" w14:textId="77777777" w:rsidR="00DB6407" w:rsidRPr="009F1778" w:rsidRDefault="00DB6407"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 xml:space="preserve">Parents have favorable attitude towards alcohol and/or drugs </w:t>
            </w:r>
          </w:p>
          <w:p w14:paraId="7BDB63E2" w14:textId="77777777" w:rsidR="00DB6407" w:rsidRPr="009F1778" w:rsidRDefault="00DB6407"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 xml:space="preserve">Inadequate supervision </w:t>
            </w:r>
          </w:p>
          <w:p w14:paraId="7BDB63E3" w14:textId="77777777" w:rsidR="00DB6407" w:rsidRPr="009F1778" w:rsidRDefault="00DB6407"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Low parental aspirations for child</w:t>
            </w:r>
          </w:p>
          <w:p w14:paraId="7BDB63E4" w14:textId="77777777" w:rsidR="00DB6407" w:rsidRPr="009F1778" w:rsidRDefault="00DB6407"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Lack of or inconsistent discipline</w:t>
            </w:r>
          </w:p>
        </w:tc>
        <w:tc>
          <w:tcPr>
            <w:tcW w:w="2412" w:type="dxa"/>
            <w:shd w:val="clear" w:color="auto" w:fill="auto"/>
            <w:vAlign w:val="center"/>
          </w:tcPr>
          <w:p w14:paraId="7BDB63E5" w14:textId="77777777" w:rsidR="00DB6407" w:rsidRPr="009F1778" w:rsidRDefault="00DB6407" w:rsidP="00CC37A0">
            <w:pPr>
              <w:pStyle w:val="ColorfulList-Accent11"/>
              <w:numPr>
                <w:ilvl w:val="0"/>
                <w:numId w:val="14"/>
              </w:numPr>
              <w:spacing w:before="120" w:after="120" w:line="276" w:lineRule="auto"/>
              <w:ind w:left="198" w:hanging="198"/>
              <w:rPr>
                <w:rFonts w:ascii="Arial" w:hAnsi="Arial"/>
                <w:sz w:val="20"/>
              </w:rPr>
            </w:pPr>
            <w:r w:rsidRPr="009F1778">
              <w:rPr>
                <w:rFonts w:ascii="Arial" w:hAnsi="Arial"/>
                <w:sz w:val="20"/>
              </w:rPr>
              <w:t>School failure</w:t>
            </w:r>
          </w:p>
          <w:p w14:paraId="7BDB63E6" w14:textId="77777777" w:rsidR="00DB6407" w:rsidRPr="009F1778" w:rsidRDefault="00DB6407" w:rsidP="00CC37A0">
            <w:pPr>
              <w:pStyle w:val="ColorfulList-Accent11"/>
              <w:numPr>
                <w:ilvl w:val="0"/>
                <w:numId w:val="14"/>
              </w:numPr>
              <w:spacing w:before="120" w:after="120" w:line="276" w:lineRule="auto"/>
              <w:ind w:left="198" w:hanging="198"/>
              <w:rPr>
                <w:rFonts w:ascii="Arial" w:hAnsi="Arial"/>
                <w:sz w:val="20"/>
              </w:rPr>
            </w:pPr>
            <w:r w:rsidRPr="009F1778">
              <w:rPr>
                <w:rFonts w:ascii="Arial" w:hAnsi="Arial"/>
                <w:sz w:val="20"/>
              </w:rPr>
              <w:t>Low commitment to school</w:t>
            </w:r>
          </w:p>
          <w:p w14:paraId="7BDB63E7" w14:textId="77777777" w:rsidR="00DB6407" w:rsidRPr="009F1778" w:rsidRDefault="00DB6407" w:rsidP="00CC37A0">
            <w:pPr>
              <w:pStyle w:val="ColorfulList-Accent11"/>
              <w:numPr>
                <w:ilvl w:val="0"/>
                <w:numId w:val="14"/>
              </w:numPr>
              <w:spacing w:before="120" w:after="120" w:line="276" w:lineRule="auto"/>
              <w:ind w:left="198" w:hanging="198"/>
              <w:rPr>
                <w:rFonts w:ascii="Arial" w:hAnsi="Arial"/>
                <w:sz w:val="20"/>
              </w:rPr>
            </w:pPr>
            <w:r w:rsidRPr="009F1778">
              <w:rPr>
                <w:rFonts w:ascii="Arial" w:hAnsi="Arial"/>
                <w:sz w:val="20"/>
              </w:rPr>
              <w:t>Peer rejection</w:t>
            </w:r>
          </w:p>
          <w:p w14:paraId="7BDB63E8" w14:textId="77777777" w:rsidR="00DB6407" w:rsidRPr="009F1778" w:rsidRDefault="00DB6407" w:rsidP="00CC37A0">
            <w:pPr>
              <w:pStyle w:val="ColorfulList-Accent11"/>
              <w:numPr>
                <w:ilvl w:val="0"/>
                <w:numId w:val="14"/>
              </w:numPr>
              <w:spacing w:before="120" w:after="120" w:line="276" w:lineRule="auto"/>
              <w:ind w:left="198" w:hanging="198"/>
              <w:rPr>
                <w:rFonts w:ascii="Arial" w:hAnsi="Arial"/>
                <w:sz w:val="20"/>
              </w:rPr>
            </w:pPr>
            <w:r w:rsidRPr="009F1778">
              <w:rPr>
                <w:rFonts w:ascii="Arial" w:hAnsi="Arial"/>
                <w:sz w:val="20"/>
              </w:rPr>
              <w:t>Deviant peer group</w:t>
            </w:r>
          </w:p>
          <w:p w14:paraId="7BDB63E9" w14:textId="77777777" w:rsidR="00DB6407" w:rsidRPr="009F1778" w:rsidRDefault="00DB6407" w:rsidP="00CC37A0">
            <w:pPr>
              <w:pStyle w:val="ColorfulList-Accent11"/>
              <w:numPr>
                <w:ilvl w:val="0"/>
                <w:numId w:val="14"/>
              </w:numPr>
              <w:spacing w:before="120" w:after="120" w:line="276" w:lineRule="auto"/>
              <w:ind w:left="198" w:hanging="198"/>
              <w:rPr>
                <w:rFonts w:ascii="Arial" w:hAnsi="Arial"/>
                <w:sz w:val="20"/>
              </w:rPr>
            </w:pPr>
            <w:r w:rsidRPr="009F1778">
              <w:rPr>
                <w:rFonts w:ascii="Arial" w:hAnsi="Arial"/>
                <w:sz w:val="20"/>
              </w:rPr>
              <w:t>Peer attitudes toward drugs</w:t>
            </w:r>
          </w:p>
          <w:p w14:paraId="7BDB63EA" w14:textId="77777777" w:rsidR="00DB6407" w:rsidRPr="009F1778" w:rsidRDefault="00DB6407" w:rsidP="00CC37A0">
            <w:pPr>
              <w:pStyle w:val="ColorfulList-Accent11"/>
              <w:numPr>
                <w:ilvl w:val="0"/>
                <w:numId w:val="14"/>
              </w:numPr>
              <w:spacing w:before="120" w:after="120" w:line="276" w:lineRule="auto"/>
              <w:ind w:left="198" w:hanging="198"/>
              <w:rPr>
                <w:rFonts w:ascii="Arial" w:hAnsi="Arial"/>
                <w:sz w:val="20"/>
              </w:rPr>
            </w:pPr>
            <w:r w:rsidRPr="009F1778">
              <w:rPr>
                <w:rFonts w:ascii="Arial" w:hAnsi="Arial"/>
                <w:sz w:val="20"/>
              </w:rPr>
              <w:t>Alienation from peers</w:t>
            </w:r>
          </w:p>
          <w:p w14:paraId="7BDB63EB" w14:textId="77777777" w:rsidR="00DB6407" w:rsidRPr="009F1778" w:rsidRDefault="00DB6407" w:rsidP="00CC37A0">
            <w:pPr>
              <w:pStyle w:val="ColorfulList-Accent11"/>
              <w:numPr>
                <w:ilvl w:val="0"/>
                <w:numId w:val="14"/>
              </w:numPr>
              <w:spacing w:before="120" w:after="120" w:line="276" w:lineRule="auto"/>
              <w:ind w:left="198" w:hanging="198"/>
              <w:rPr>
                <w:rFonts w:ascii="Arial" w:hAnsi="Arial"/>
                <w:sz w:val="20"/>
              </w:rPr>
            </w:pPr>
            <w:r w:rsidRPr="009F1778">
              <w:rPr>
                <w:rFonts w:ascii="Arial" w:hAnsi="Arial"/>
                <w:sz w:val="20"/>
              </w:rPr>
              <w:t>Laws and norms favorable toward alcohol and drug use</w:t>
            </w:r>
          </w:p>
          <w:p w14:paraId="7BDB63EC" w14:textId="77777777" w:rsidR="00DB6407" w:rsidRPr="009F1778" w:rsidRDefault="00DB6407" w:rsidP="00CC37A0">
            <w:pPr>
              <w:pStyle w:val="ColorfulList-Accent11"/>
              <w:numPr>
                <w:ilvl w:val="0"/>
                <w:numId w:val="14"/>
              </w:numPr>
              <w:spacing w:before="120" w:after="120" w:line="276" w:lineRule="auto"/>
              <w:ind w:left="198" w:hanging="198"/>
              <w:rPr>
                <w:rFonts w:ascii="Arial" w:hAnsi="Arial"/>
                <w:sz w:val="20"/>
              </w:rPr>
            </w:pPr>
            <w:r w:rsidRPr="009F1778">
              <w:rPr>
                <w:rFonts w:ascii="Arial" w:hAnsi="Arial"/>
                <w:sz w:val="20"/>
              </w:rPr>
              <w:t>Availability of and access to alcohol</w:t>
            </w:r>
          </w:p>
          <w:p w14:paraId="7BDB63ED" w14:textId="77777777" w:rsidR="00DB6407" w:rsidRPr="009F1778" w:rsidRDefault="00DB6407" w:rsidP="00CC37A0">
            <w:pPr>
              <w:pStyle w:val="ColorfulList-Accent11"/>
              <w:numPr>
                <w:ilvl w:val="0"/>
                <w:numId w:val="14"/>
              </w:numPr>
              <w:spacing w:before="120" w:after="120" w:line="276" w:lineRule="auto"/>
              <w:ind w:left="198" w:hanging="198"/>
              <w:rPr>
                <w:rFonts w:ascii="Arial" w:hAnsi="Arial"/>
                <w:sz w:val="20"/>
              </w:rPr>
            </w:pPr>
            <w:r w:rsidRPr="009F1778">
              <w:rPr>
                <w:rFonts w:ascii="Arial" w:hAnsi="Arial"/>
                <w:sz w:val="20"/>
              </w:rPr>
              <w:t xml:space="preserve">Extreme poverty for antisocial children </w:t>
            </w:r>
          </w:p>
        </w:tc>
      </w:tr>
      <w:tr w:rsidR="00DB6407" w:rsidRPr="00E12E45" w14:paraId="7BDB6402" w14:textId="77777777" w:rsidTr="004A72A8">
        <w:trPr>
          <w:cantSplit/>
          <w:trHeight w:val="1134"/>
        </w:trPr>
        <w:tc>
          <w:tcPr>
            <w:tcW w:w="738" w:type="dxa"/>
            <w:shd w:val="clear" w:color="auto" w:fill="auto"/>
            <w:textDirection w:val="btLr"/>
          </w:tcPr>
          <w:p w14:paraId="7BDB63EF" w14:textId="77777777" w:rsidR="00DB6407" w:rsidRPr="009F1778" w:rsidRDefault="00DB6407" w:rsidP="00D811F5">
            <w:pPr>
              <w:spacing w:before="60" w:after="60"/>
              <w:ind w:left="113" w:right="113"/>
              <w:jc w:val="center"/>
              <w:rPr>
                <w:b/>
              </w:rPr>
            </w:pPr>
            <w:r w:rsidRPr="009F1778">
              <w:rPr>
                <w:b/>
              </w:rPr>
              <w:t>Depression</w:t>
            </w:r>
          </w:p>
        </w:tc>
        <w:tc>
          <w:tcPr>
            <w:tcW w:w="3397" w:type="dxa"/>
            <w:shd w:val="clear" w:color="auto" w:fill="auto"/>
            <w:vAlign w:val="center"/>
          </w:tcPr>
          <w:p w14:paraId="7BDB63F0" w14:textId="77777777" w:rsidR="00DB6407" w:rsidRPr="009F1778" w:rsidRDefault="00DB6407"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Temperament: apathy</w:t>
            </w:r>
          </w:p>
          <w:p w14:paraId="7BDB63F1" w14:textId="77777777" w:rsidR="00DB6407" w:rsidRPr="009F1778" w:rsidRDefault="00DB6407"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Negative cognition about self and negative explanatory and inferential style</w:t>
            </w:r>
          </w:p>
          <w:p w14:paraId="7BDB63F2" w14:textId="77777777" w:rsidR="00DB6407" w:rsidRPr="009F1778" w:rsidRDefault="00DB6407"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Anxiety</w:t>
            </w:r>
          </w:p>
          <w:p w14:paraId="7BDB63F3" w14:textId="77777777" w:rsidR="00DB6407" w:rsidRPr="009F1778" w:rsidRDefault="00DB6407"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 xml:space="preserve">Dysthymia </w:t>
            </w:r>
            <w:r>
              <w:rPr>
                <w:rFonts w:ascii="Arial" w:hAnsi="Arial"/>
                <w:sz w:val="20"/>
              </w:rPr>
              <w:t>(</w:t>
            </w:r>
            <w:r>
              <w:rPr>
                <w:rFonts w:ascii="Arial" w:hAnsi="Arial" w:cs="Sabon-Roman"/>
                <w:sz w:val="20"/>
                <w:szCs w:val="16"/>
              </w:rPr>
              <w:t>chronically low mood)</w:t>
            </w:r>
          </w:p>
          <w:p w14:paraId="7BDB63F4" w14:textId="77777777" w:rsidR="00DB6407" w:rsidRPr="009F1778" w:rsidRDefault="00DB6407"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Insecure attachment</w:t>
            </w:r>
          </w:p>
          <w:p w14:paraId="7BDB63F5" w14:textId="77777777" w:rsidR="00DB6407" w:rsidRPr="009F1778" w:rsidRDefault="00DB6407"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Disengagement, involuntary and emotion-focused coping</w:t>
            </w:r>
          </w:p>
          <w:p w14:paraId="7BDB63F6" w14:textId="77777777" w:rsidR="00DB6407" w:rsidRPr="009F1778" w:rsidRDefault="00DB6407" w:rsidP="00CC37A0">
            <w:pPr>
              <w:numPr>
                <w:ilvl w:val="0"/>
                <w:numId w:val="13"/>
              </w:numPr>
              <w:spacing w:before="120" w:after="120"/>
              <w:ind w:left="162" w:hanging="180"/>
              <w:contextualSpacing/>
              <w:rPr>
                <w:sz w:val="20"/>
              </w:rPr>
            </w:pPr>
            <w:r w:rsidRPr="009F1778">
              <w:rPr>
                <w:sz w:val="20"/>
              </w:rPr>
              <w:t>Poor social skills: impulsive, aggressive, passive, and withdrawn</w:t>
            </w:r>
          </w:p>
        </w:tc>
        <w:tc>
          <w:tcPr>
            <w:tcW w:w="3173" w:type="dxa"/>
            <w:shd w:val="clear" w:color="auto" w:fill="auto"/>
            <w:vAlign w:val="center"/>
          </w:tcPr>
          <w:p w14:paraId="7BDB63F7" w14:textId="77777777" w:rsidR="00DB6407" w:rsidRPr="009F1778" w:rsidRDefault="00DB6407"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Parental depression</w:t>
            </w:r>
          </w:p>
          <w:p w14:paraId="7BDB63F8" w14:textId="77777777" w:rsidR="00DB6407" w:rsidRPr="009F1778" w:rsidRDefault="00DB6407"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 xml:space="preserve">Poor parenting: rejection, lack of parental warmth, high hostility, harsh discipline, high maternal negative </w:t>
            </w:r>
            <w:r>
              <w:rPr>
                <w:rFonts w:ascii="Arial" w:hAnsi="Arial"/>
                <w:sz w:val="20"/>
              </w:rPr>
              <w:t>a</w:t>
            </w:r>
            <w:r w:rsidRPr="009F1778">
              <w:rPr>
                <w:rFonts w:ascii="Arial" w:hAnsi="Arial"/>
                <w:sz w:val="20"/>
              </w:rPr>
              <w:t>ffect</w:t>
            </w:r>
          </w:p>
          <w:p w14:paraId="7BDB63F9" w14:textId="77777777" w:rsidR="00DB6407" w:rsidRPr="009F1778" w:rsidRDefault="00DB6407"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Child abuse/maltreatment</w:t>
            </w:r>
          </w:p>
          <w:p w14:paraId="7BDB63FA" w14:textId="77777777" w:rsidR="00DB6407" w:rsidRPr="009F1778" w:rsidRDefault="00DB6407"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Loss</w:t>
            </w:r>
          </w:p>
          <w:p w14:paraId="7BDB63FB" w14:textId="77777777" w:rsidR="00DB6407" w:rsidRPr="009F1778" w:rsidRDefault="00DB6407"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Marital conflict or divorce</w:t>
            </w:r>
          </w:p>
          <w:p w14:paraId="7BDB63FC" w14:textId="77777777" w:rsidR="00DB6407" w:rsidRPr="009F1778" w:rsidRDefault="00DB6407"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Aversive family environment</w:t>
            </w:r>
          </w:p>
        </w:tc>
        <w:tc>
          <w:tcPr>
            <w:tcW w:w="2412" w:type="dxa"/>
            <w:shd w:val="clear" w:color="auto" w:fill="auto"/>
            <w:vAlign w:val="center"/>
          </w:tcPr>
          <w:p w14:paraId="7BDB63FD" w14:textId="77777777" w:rsidR="00DB6407" w:rsidRPr="009F1778" w:rsidRDefault="00DB6407" w:rsidP="00CC37A0">
            <w:pPr>
              <w:pStyle w:val="ColorfulList-Accent11"/>
              <w:numPr>
                <w:ilvl w:val="0"/>
                <w:numId w:val="14"/>
              </w:numPr>
              <w:spacing w:before="120" w:after="120" w:line="276" w:lineRule="auto"/>
              <w:ind w:left="198" w:hanging="180"/>
              <w:rPr>
                <w:rFonts w:ascii="Arial" w:hAnsi="Arial"/>
                <w:sz w:val="20"/>
              </w:rPr>
            </w:pPr>
            <w:r w:rsidRPr="009F1778">
              <w:rPr>
                <w:rFonts w:ascii="Arial" w:hAnsi="Arial"/>
                <w:sz w:val="20"/>
              </w:rPr>
              <w:t xml:space="preserve">Peer rejection and </w:t>
            </w:r>
            <w:proofErr w:type="gramStart"/>
            <w:r w:rsidRPr="009F1778">
              <w:rPr>
                <w:rFonts w:ascii="Arial" w:hAnsi="Arial"/>
                <w:sz w:val="20"/>
              </w:rPr>
              <w:t>poor quality</w:t>
            </w:r>
            <w:proofErr w:type="gramEnd"/>
            <w:r w:rsidRPr="009F1778">
              <w:rPr>
                <w:rFonts w:ascii="Arial" w:hAnsi="Arial"/>
                <w:sz w:val="20"/>
              </w:rPr>
              <w:t xml:space="preserve"> peer relationships</w:t>
            </w:r>
          </w:p>
          <w:p w14:paraId="7BDB63FE" w14:textId="77777777" w:rsidR="00DB6407" w:rsidRPr="009F1778" w:rsidRDefault="00DB6407" w:rsidP="00CC37A0">
            <w:pPr>
              <w:pStyle w:val="ColorfulList-Accent11"/>
              <w:numPr>
                <w:ilvl w:val="0"/>
                <w:numId w:val="14"/>
              </w:numPr>
              <w:spacing w:before="120" w:after="120" w:line="276" w:lineRule="auto"/>
              <w:ind w:left="198" w:hanging="180"/>
              <w:rPr>
                <w:rFonts w:ascii="Arial" w:hAnsi="Arial"/>
                <w:sz w:val="20"/>
              </w:rPr>
            </w:pPr>
            <w:r w:rsidRPr="009F1778">
              <w:rPr>
                <w:rFonts w:ascii="Arial" w:hAnsi="Arial"/>
                <w:sz w:val="20"/>
              </w:rPr>
              <w:t>Stressful life events</w:t>
            </w:r>
          </w:p>
          <w:p w14:paraId="7BDB63FF" w14:textId="77777777" w:rsidR="00DB6407" w:rsidRPr="009F1778" w:rsidRDefault="00DB6407" w:rsidP="00CC37A0">
            <w:pPr>
              <w:pStyle w:val="ColorfulList-Accent11"/>
              <w:numPr>
                <w:ilvl w:val="0"/>
                <w:numId w:val="14"/>
              </w:numPr>
              <w:spacing w:before="120" w:after="120" w:line="276" w:lineRule="auto"/>
              <w:ind w:left="198" w:hanging="180"/>
              <w:rPr>
                <w:rFonts w:ascii="Arial" w:hAnsi="Arial"/>
                <w:sz w:val="20"/>
              </w:rPr>
            </w:pPr>
            <w:r w:rsidRPr="009F1778">
              <w:rPr>
                <w:rFonts w:ascii="Arial" w:hAnsi="Arial"/>
                <w:sz w:val="20"/>
              </w:rPr>
              <w:t>Poor grades/ achievements</w:t>
            </w:r>
          </w:p>
          <w:p w14:paraId="7BDB6400" w14:textId="77777777" w:rsidR="00DB6407" w:rsidRPr="009F1778" w:rsidRDefault="00DB6407" w:rsidP="00CC37A0">
            <w:pPr>
              <w:pStyle w:val="ColorfulList-Accent11"/>
              <w:numPr>
                <w:ilvl w:val="0"/>
                <w:numId w:val="14"/>
              </w:numPr>
              <w:spacing w:before="120" w:after="120" w:line="276" w:lineRule="auto"/>
              <w:ind w:left="198" w:hanging="180"/>
              <w:rPr>
                <w:rFonts w:ascii="Arial" w:hAnsi="Arial"/>
                <w:sz w:val="20"/>
              </w:rPr>
            </w:pPr>
            <w:r w:rsidRPr="009F1778">
              <w:rPr>
                <w:rFonts w:ascii="Arial" w:hAnsi="Arial"/>
                <w:sz w:val="20"/>
              </w:rPr>
              <w:t>Poverty</w:t>
            </w:r>
          </w:p>
          <w:p w14:paraId="7BDB6401" w14:textId="77777777" w:rsidR="00DB6407" w:rsidRPr="009F1778" w:rsidRDefault="00DB6407" w:rsidP="00CC37A0">
            <w:pPr>
              <w:pStyle w:val="ColorfulList-Accent11"/>
              <w:numPr>
                <w:ilvl w:val="0"/>
                <w:numId w:val="14"/>
              </w:numPr>
              <w:spacing w:before="120" w:after="120" w:line="276" w:lineRule="auto"/>
              <w:ind w:left="198" w:hanging="180"/>
              <w:rPr>
                <w:rFonts w:ascii="Arial" w:hAnsi="Arial"/>
                <w:sz w:val="20"/>
              </w:rPr>
            </w:pPr>
            <w:r w:rsidRPr="009F1778">
              <w:rPr>
                <w:rFonts w:ascii="Arial" w:hAnsi="Arial"/>
                <w:sz w:val="20"/>
              </w:rPr>
              <w:t>Stressful community events, such as interpersonal conflict, separation, and loss (violence)</w:t>
            </w:r>
          </w:p>
        </w:tc>
      </w:tr>
      <w:tr w:rsidR="00DB6407" w:rsidRPr="00E12E45" w14:paraId="7BDB6411" w14:textId="77777777" w:rsidTr="004A72A8">
        <w:trPr>
          <w:cantSplit/>
          <w:trHeight w:val="1134"/>
        </w:trPr>
        <w:tc>
          <w:tcPr>
            <w:tcW w:w="738" w:type="dxa"/>
            <w:shd w:val="clear" w:color="auto" w:fill="auto"/>
            <w:textDirection w:val="btLr"/>
          </w:tcPr>
          <w:p w14:paraId="7BDB6403" w14:textId="77777777" w:rsidR="00DB6407" w:rsidRPr="009F1778" w:rsidRDefault="00DB6407" w:rsidP="00D811F5">
            <w:pPr>
              <w:spacing w:before="60" w:after="60"/>
              <w:ind w:left="113" w:right="113"/>
              <w:jc w:val="center"/>
              <w:rPr>
                <w:b/>
              </w:rPr>
            </w:pPr>
            <w:r w:rsidRPr="009F1778">
              <w:rPr>
                <w:b/>
              </w:rPr>
              <w:t>Anxiety</w:t>
            </w:r>
          </w:p>
        </w:tc>
        <w:tc>
          <w:tcPr>
            <w:tcW w:w="3397" w:type="dxa"/>
            <w:shd w:val="clear" w:color="auto" w:fill="auto"/>
            <w:vAlign w:val="center"/>
          </w:tcPr>
          <w:p w14:paraId="7BDB6404" w14:textId="77777777" w:rsidR="00DB6407" w:rsidRPr="009F1778" w:rsidRDefault="00DB6407" w:rsidP="00CC37A0">
            <w:pPr>
              <w:pStyle w:val="Pa1"/>
              <w:numPr>
                <w:ilvl w:val="0"/>
                <w:numId w:val="13"/>
              </w:numPr>
              <w:spacing w:before="120" w:after="120" w:line="276" w:lineRule="auto"/>
              <w:ind w:left="162" w:hanging="180"/>
              <w:contextualSpacing/>
              <w:rPr>
                <w:rFonts w:ascii="Arial" w:hAnsi="Arial" w:cs="Calibri"/>
                <w:sz w:val="20"/>
                <w:szCs w:val="18"/>
              </w:rPr>
            </w:pPr>
            <w:r w:rsidRPr="009F1778">
              <w:rPr>
                <w:rFonts w:ascii="Arial" w:hAnsi="Arial"/>
                <w:sz w:val="20"/>
              </w:rPr>
              <w:t>Behavioral inhibition</w:t>
            </w:r>
          </w:p>
          <w:p w14:paraId="7BDB6405" w14:textId="77777777" w:rsidR="00DB6407" w:rsidRPr="009F1778" w:rsidRDefault="00DB6407" w:rsidP="00CC37A0">
            <w:pPr>
              <w:pStyle w:val="Pa1"/>
              <w:numPr>
                <w:ilvl w:val="0"/>
                <w:numId w:val="13"/>
              </w:numPr>
              <w:spacing w:before="120" w:after="120" w:line="276" w:lineRule="auto"/>
              <w:ind w:left="162" w:hanging="180"/>
              <w:contextualSpacing/>
              <w:rPr>
                <w:rFonts w:ascii="Arial" w:hAnsi="Arial" w:cs="Calibri"/>
                <w:sz w:val="20"/>
                <w:szCs w:val="18"/>
              </w:rPr>
            </w:pPr>
            <w:r w:rsidRPr="009F1778">
              <w:rPr>
                <w:rFonts w:ascii="Arial" w:hAnsi="Arial"/>
                <w:sz w:val="20"/>
              </w:rPr>
              <w:t>Disgust sensitivity</w:t>
            </w:r>
          </w:p>
          <w:p w14:paraId="7BDB6406" w14:textId="77777777" w:rsidR="00DB6407" w:rsidRPr="009F1778" w:rsidRDefault="00DB6407" w:rsidP="00CC37A0">
            <w:pPr>
              <w:pStyle w:val="Pa1"/>
              <w:numPr>
                <w:ilvl w:val="0"/>
                <w:numId w:val="13"/>
              </w:numPr>
              <w:spacing w:before="120" w:after="120" w:line="276" w:lineRule="auto"/>
              <w:ind w:left="162" w:hanging="180"/>
              <w:contextualSpacing/>
              <w:rPr>
                <w:rFonts w:ascii="Arial" w:hAnsi="Arial" w:cs="Calibri"/>
                <w:sz w:val="20"/>
                <w:szCs w:val="18"/>
              </w:rPr>
            </w:pPr>
            <w:r w:rsidRPr="009F1778">
              <w:rPr>
                <w:rFonts w:ascii="Arial" w:hAnsi="Arial"/>
                <w:sz w:val="20"/>
              </w:rPr>
              <w:t xml:space="preserve">Cognitive development allows cognitive errors </w:t>
            </w:r>
          </w:p>
        </w:tc>
        <w:tc>
          <w:tcPr>
            <w:tcW w:w="3173" w:type="dxa"/>
            <w:shd w:val="clear" w:color="auto" w:fill="auto"/>
            <w:vAlign w:val="center"/>
          </w:tcPr>
          <w:p w14:paraId="7BDB6407" w14:textId="77777777" w:rsidR="00DB6407" w:rsidRPr="009F1778" w:rsidRDefault="00DB6407" w:rsidP="00CC37A0">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 xml:space="preserve">Parental anxiety </w:t>
            </w:r>
          </w:p>
          <w:p w14:paraId="7BDB6408" w14:textId="77777777" w:rsidR="00DB6407" w:rsidRPr="009F1778" w:rsidRDefault="00DB6407" w:rsidP="00CC37A0">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 xml:space="preserve">Parental over-control </w:t>
            </w:r>
          </w:p>
          <w:p w14:paraId="7BDB6409" w14:textId="77777777" w:rsidR="00DB6407" w:rsidRPr="009F1778" w:rsidRDefault="00DB6407" w:rsidP="00CC37A0">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Rejection</w:t>
            </w:r>
          </w:p>
          <w:p w14:paraId="7BDB640A" w14:textId="77777777" w:rsidR="00DB6407" w:rsidRPr="009F1778" w:rsidRDefault="00DB6407" w:rsidP="00CC37A0">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Anxious child-rearing</w:t>
            </w:r>
          </w:p>
          <w:p w14:paraId="7BDB640B" w14:textId="77777777" w:rsidR="00DB6407" w:rsidRPr="009F1778" w:rsidRDefault="00DB6407" w:rsidP="00CC37A0">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Parents</w:t>
            </w:r>
            <w:r>
              <w:rPr>
                <w:rFonts w:ascii="Arial" w:hAnsi="Arial"/>
                <w:sz w:val="20"/>
              </w:rPr>
              <w:t xml:space="preserve"> model, prompt,</w:t>
            </w:r>
            <w:r w:rsidRPr="009F1778">
              <w:rPr>
                <w:rFonts w:ascii="Arial" w:hAnsi="Arial"/>
                <w:sz w:val="20"/>
              </w:rPr>
              <w:t xml:space="preserve"> and reinforce threat appraisals and avoidant behavior </w:t>
            </w:r>
          </w:p>
          <w:p w14:paraId="7BDB640C" w14:textId="77777777" w:rsidR="00DB6407" w:rsidRPr="009F1778" w:rsidRDefault="00DB6407" w:rsidP="00CC37A0">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Martial conflict; poor marital adjustment</w:t>
            </w:r>
          </w:p>
          <w:p w14:paraId="7BDB640D" w14:textId="77777777" w:rsidR="00DB6407" w:rsidRPr="009F1778" w:rsidRDefault="00DB6407" w:rsidP="00CC37A0">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Negative life events</w:t>
            </w:r>
          </w:p>
        </w:tc>
        <w:tc>
          <w:tcPr>
            <w:tcW w:w="2412" w:type="dxa"/>
            <w:shd w:val="clear" w:color="auto" w:fill="auto"/>
            <w:vAlign w:val="center"/>
          </w:tcPr>
          <w:p w14:paraId="7BDB640E" w14:textId="77777777" w:rsidR="00DB6407" w:rsidRPr="009F1778" w:rsidRDefault="00DB6407" w:rsidP="00CC37A0">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Specific traumatic experiences</w:t>
            </w:r>
          </w:p>
          <w:p w14:paraId="7BDB640F" w14:textId="77777777" w:rsidR="00DB6407" w:rsidRPr="009F1778" w:rsidRDefault="00DB6407" w:rsidP="00CC37A0">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Negative events</w:t>
            </w:r>
          </w:p>
          <w:p w14:paraId="7BDB6410" w14:textId="77777777" w:rsidR="00DB6407" w:rsidRPr="009F1778" w:rsidRDefault="00DB6407" w:rsidP="00CC37A0">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Lack of control or mastery experiences</w:t>
            </w:r>
          </w:p>
        </w:tc>
      </w:tr>
    </w:tbl>
    <w:p w14:paraId="7BDB6412" w14:textId="77777777" w:rsidR="00CB00FD" w:rsidRDefault="00CB00FD" w:rsidP="00CB00FD">
      <w:pPr>
        <w:spacing w:after="0"/>
      </w:pPr>
    </w:p>
    <w:p w14:paraId="7BDB6413" w14:textId="77777777" w:rsidR="00DB6407" w:rsidRDefault="00DB6407" w:rsidP="00CB00FD">
      <w:pPr>
        <w:spacing w:after="0"/>
      </w:pPr>
    </w:p>
    <w:tbl>
      <w:tblPr>
        <w:tblW w:w="972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630"/>
        <w:gridCol w:w="4230"/>
        <w:gridCol w:w="2430"/>
        <w:gridCol w:w="2430"/>
      </w:tblGrid>
      <w:tr w:rsidR="0016255B" w:rsidRPr="00506BBA" w14:paraId="7BDB6415" w14:textId="77777777" w:rsidTr="001F184D">
        <w:trPr>
          <w:jc w:val="center"/>
        </w:trPr>
        <w:tc>
          <w:tcPr>
            <w:tcW w:w="9720" w:type="dxa"/>
            <w:gridSpan w:val="4"/>
            <w:shd w:val="clear" w:color="auto" w:fill="4F738C"/>
          </w:tcPr>
          <w:p w14:paraId="7BDB6414" w14:textId="77777777" w:rsidR="0016255B" w:rsidRPr="00D8103E" w:rsidRDefault="0016255B" w:rsidP="00D811F5">
            <w:pPr>
              <w:spacing w:before="240" w:after="240"/>
              <w:jc w:val="center"/>
              <w:rPr>
                <w:b/>
                <w:caps/>
              </w:rPr>
            </w:pPr>
            <w:r w:rsidRPr="00FB185F">
              <w:rPr>
                <w:b/>
                <w:caps/>
                <w:color w:val="FFFFFF" w:themeColor="background1"/>
              </w:rPr>
              <w:lastRenderedPageBreak/>
              <w:t xml:space="preserve">Risk Factors: </w:t>
            </w:r>
            <w:r w:rsidRPr="00FB185F">
              <w:rPr>
                <w:b/>
                <w:color w:val="FFFFFF" w:themeColor="background1"/>
              </w:rPr>
              <w:t>Adolescence</w:t>
            </w:r>
          </w:p>
        </w:tc>
      </w:tr>
      <w:tr w:rsidR="0016255B" w:rsidRPr="0052012E" w14:paraId="7BDB6419" w14:textId="77777777" w:rsidTr="00270F78">
        <w:trPr>
          <w:jc w:val="center"/>
        </w:trPr>
        <w:tc>
          <w:tcPr>
            <w:tcW w:w="4860" w:type="dxa"/>
            <w:gridSpan w:val="2"/>
            <w:shd w:val="clear" w:color="auto" w:fill="DBE5F1"/>
          </w:tcPr>
          <w:p w14:paraId="7BDB6416" w14:textId="77777777" w:rsidR="0016255B" w:rsidRPr="009F1778" w:rsidRDefault="0016255B" w:rsidP="00D811F5">
            <w:pPr>
              <w:spacing w:before="120" w:after="120"/>
              <w:jc w:val="center"/>
              <w:rPr>
                <w:b/>
              </w:rPr>
            </w:pPr>
            <w:r w:rsidRPr="009F1778">
              <w:rPr>
                <w:b/>
              </w:rPr>
              <w:t>Individual</w:t>
            </w:r>
          </w:p>
        </w:tc>
        <w:tc>
          <w:tcPr>
            <w:tcW w:w="2430" w:type="dxa"/>
            <w:shd w:val="clear" w:color="auto" w:fill="DBE5F1"/>
          </w:tcPr>
          <w:p w14:paraId="7BDB6417" w14:textId="77777777" w:rsidR="0016255B" w:rsidRPr="009F1778" w:rsidRDefault="0016255B" w:rsidP="00D811F5">
            <w:pPr>
              <w:spacing w:before="120" w:after="120"/>
              <w:jc w:val="center"/>
              <w:rPr>
                <w:b/>
              </w:rPr>
            </w:pPr>
            <w:r w:rsidRPr="009F1778">
              <w:rPr>
                <w:b/>
              </w:rPr>
              <w:t>Family</w:t>
            </w:r>
          </w:p>
        </w:tc>
        <w:tc>
          <w:tcPr>
            <w:tcW w:w="2430" w:type="dxa"/>
            <w:shd w:val="clear" w:color="auto" w:fill="DBE5F1"/>
          </w:tcPr>
          <w:p w14:paraId="7BDB6418" w14:textId="77777777" w:rsidR="0016255B" w:rsidRPr="009F1778" w:rsidRDefault="0016255B" w:rsidP="00D811F5">
            <w:pPr>
              <w:spacing w:before="120" w:after="120"/>
              <w:jc w:val="center"/>
              <w:rPr>
                <w:b/>
              </w:rPr>
            </w:pPr>
            <w:r w:rsidRPr="009F1778">
              <w:rPr>
                <w:b/>
              </w:rPr>
              <w:t>Community</w:t>
            </w:r>
            <w:r>
              <w:rPr>
                <w:b/>
              </w:rPr>
              <w:t xml:space="preserve"> (school)</w:t>
            </w:r>
          </w:p>
        </w:tc>
      </w:tr>
      <w:tr w:rsidR="0016255B" w:rsidRPr="00E12E45" w14:paraId="7BDB642B" w14:textId="77777777" w:rsidTr="004A72A8">
        <w:trPr>
          <w:cantSplit/>
          <w:trHeight w:val="1134"/>
          <w:jc w:val="center"/>
        </w:trPr>
        <w:tc>
          <w:tcPr>
            <w:tcW w:w="630" w:type="dxa"/>
            <w:shd w:val="clear" w:color="auto" w:fill="auto"/>
            <w:textDirection w:val="btLr"/>
          </w:tcPr>
          <w:p w14:paraId="7BDB641A" w14:textId="77777777" w:rsidR="0016255B" w:rsidRPr="009F1778" w:rsidRDefault="0016255B" w:rsidP="00D811F5">
            <w:pPr>
              <w:spacing w:before="60" w:after="60"/>
              <w:ind w:left="113" w:right="113"/>
              <w:jc w:val="center"/>
              <w:rPr>
                <w:b/>
              </w:rPr>
            </w:pPr>
            <w:r w:rsidRPr="009F1778">
              <w:rPr>
                <w:b/>
              </w:rPr>
              <w:t>Substance Abuse</w:t>
            </w:r>
          </w:p>
        </w:tc>
        <w:tc>
          <w:tcPr>
            <w:tcW w:w="4230" w:type="dxa"/>
            <w:shd w:val="clear" w:color="auto" w:fill="auto"/>
            <w:vAlign w:val="center"/>
          </w:tcPr>
          <w:p w14:paraId="7BDB641B" w14:textId="77777777" w:rsidR="0016255B" w:rsidRPr="009F1778" w:rsidRDefault="0016255B"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Negative emotionality (propensity towards negative emotions)</w:t>
            </w:r>
          </w:p>
          <w:p w14:paraId="7BDB641C" w14:textId="77777777" w:rsidR="0016255B" w:rsidRPr="009F1778" w:rsidRDefault="0016255B"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Behavioral disengagement coping (giving up)</w:t>
            </w:r>
          </w:p>
          <w:p w14:paraId="7BDB641D" w14:textId="77777777" w:rsidR="0016255B" w:rsidRPr="009F1778" w:rsidRDefault="0016255B"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Conduct disorder</w:t>
            </w:r>
          </w:p>
          <w:p w14:paraId="7BDB641E" w14:textId="77777777" w:rsidR="0016255B" w:rsidRPr="009F1778" w:rsidRDefault="0016255B"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Favorable attitudes toward drugs</w:t>
            </w:r>
          </w:p>
          <w:p w14:paraId="7BDB641F" w14:textId="77777777" w:rsidR="0016255B" w:rsidRPr="009F1778" w:rsidRDefault="0016255B"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Rebelliousness</w:t>
            </w:r>
          </w:p>
          <w:p w14:paraId="7BDB6420" w14:textId="77777777" w:rsidR="0016255B" w:rsidRPr="009F1778" w:rsidRDefault="0016255B"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Early substance use</w:t>
            </w:r>
          </w:p>
          <w:p w14:paraId="7BDB6421" w14:textId="77777777" w:rsidR="0016255B" w:rsidRPr="009F1778" w:rsidRDefault="0016255B" w:rsidP="00CC37A0">
            <w:pPr>
              <w:pStyle w:val="Default"/>
              <w:widowControl w:val="0"/>
              <w:numPr>
                <w:ilvl w:val="0"/>
                <w:numId w:val="13"/>
              </w:numPr>
              <w:spacing w:before="120" w:after="120" w:line="276" w:lineRule="auto"/>
              <w:ind w:left="162" w:hanging="180"/>
              <w:contextualSpacing/>
              <w:rPr>
                <w:color w:val="auto"/>
                <w:sz w:val="20"/>
              </w:rPr>
            </w:pPr>
            <w:r w:rsidRPr="009F1778">
              <w:rPr>
                <w:sz w:val="20"/>
              </w:rPr>
              <w:t>Antisocial behavior</w:t>
            </w:r>
          </w:p>
        </w:tc>
        <w:tc>
          <w:tcPr>
            <w:tcW w:w="2430" w:type="dxa"/>
            <w:shd w:val="clear" w:color="auto" w:fill="auto"/>
            <w:vAlign w:val="center"/>
          </w:tcPr>
          <w:p w14:paraId="7BDB6422" w14:textId="77777777" w:rsidR="0016255B" w:rsidRPr="009F1778" w:rsidRDefault="0016255B"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Substance abuse among parents</w:t>
            </w:r>
          </w:p>
          <w:p w14:paraId="7BDB6423" w14:textId="77777777" w:rsidR="0016255B" w:rsidRPr="009F1778" w:rsidRDefault="0016255B"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Lack of adult supervision</w:t>
            </w:r>
          </w:p>
          <w:p w14:paraId="7BDB6424" w14:textId="77777777" w:rsidR="0016255B" w:rsidRPr="009F1778" w:rsidRDefault="0016255B"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Poor attachment with parents</w:t>
            </w:r>
          </w:p>
        </w:tc>
        <w:tc>
          <w:tcPr>
            <w:tcW w:w="2430" w:type="dxa"/>
            <w:shd w:val="clear" w:color="auto" w:fill="auto"/>
            <w:vAlign w:val="center"/>
          </w:tcPr>
          <w:p w14:paraId="7BDB6425" w14:textId="77777777" w:rsidR="0016255B" w:rsidRPr="009F1778" w:rsidRDefault="0016255B" w:rsidP="00CC37A0">
            <w:pPr>
              <w:pStyle w:val="ColorfulList-Accent11"/>
              <w:numPr>
                <w:ilvl w:val="0"/>
                <w:numId w:val="14"/>
              </w:numPr>
              <w:spacing w:before="120" w:after="120" w:line="276" w:lineRule="auto"/>
              <w:ind w:left="198" w:hanging="198"/>
              <w:rPr>
                <w:rFonts w:ascii="Arial" w:hAnsi="Arial"/>
                <w:sz w:val="20"/>
              </w:rPr>
            </w:pPr>
            <w:r w:rsidRPr="009F1778">
              <w:rPr>
                <w:rFonts w:ascii="Arial" w:hAnsi="Arial"/>
                <w:sz w:val="20"/>
              </w:rPr>
              <w:t>School failure</w:t>
            </w:r>
          </w:p>
          <w:p w14:paraId="7BDB6426" w14:textId="77777777" w:rsidR="0016255B" w:rsidRPr="009F1778" w:rsidRDefault="0016255B" w:rsidP="00CC37A0">
            <w:pPr>
              <w:pStyle w:val="ColorfulList-Accent11"/>
              <w:numPr>
                <w:ilvl w:val="0"/>
                <w:numId w:val="14"/>
              </w:numPr>
              <w:spacing w:before="120" w:after="120" w:line="276" w:lineRule="auto"/>
              <w:ind w:left="198" w:hanging="198"/>
              <w:rPr>
                <w:rFonts w:ascii="Arial" w:hAnsi="Arial"/>
                <w:sz w:val="20"/>
              </w:rPr>
            </w:pPr>
            <w:r w:rsidRPr="009F1778">
              <w:rPr>
                <w:rFonts w:ascii="Arial" w:hAnsi="Arial"/>
                <w:sz w:val="20"/>
              </w:rPr>
              <w:t>Low commitment to school</w:t>
            </w:r>
          </w:p>
          <w:p w14:paraId="7BDB6427" w14:textId="77777777" w:rsidR="0016255B" w:rsidRPr="009F1778" w:rsidRDefault="0016255B" w:rsidP="00CC37A0">
            <w:pPr>
              <w:pStyle w:val="ColorfulList-Accent11"/>
              <w:numPr>
                <w:ilvl w:val="0"/>
                <w:numId w:val="14"/>
              </w:numPr>
              <w:spacing w:before="120" w:after="120" w:line="276" w:lineRule="auto"/>
              <w:ind w:left="198" w:hanging="198"/>
              <w:rPr>
                <w:rFonts w:ascii="Arial" w:hAnsi="Arial"/>
                <w:sz w:val="20"/>
              </w:rPr>
            </w:pPr>
            <w:r w:rsidRPr="009F1778">
              <w:rPr>
                <w:rFonts w:ascii="Arial" w:hAnsi="Arial"/>
                <w:sz w:val="20"/>
              </w:rPr>
              <w:t>Not college bound</w:t>
            </w:r>
          </w:p>
          <w:p w14:paraId="7BDB6428" w14:textId="77777777" w:rsidR="0016255B" w:rsidRPr="009F1778" w:rsidRDefault="0016255B" w:rsidP="00CC37A0">
            <w:pPr>
              <w:pStyle w:val="ColorfulList-Accent11"/>
              <w:numPr>
                <w:ilvl w:val="0"/>
                <w:numId w:val="14"/>
              </w:numPr>
              <w:spacing w:before="120" w:after="120" w:line="276" w:lineRule="auto"/>
              <w:ind w:left="198" w:hanging="198"/>
              <w:rPr>
                <w:rFonts w:ascii="Arial" w:hAnsi="Arial"/>
                <w:sz w:val="20"/>
              </w:rPr>
            </w:pPr>
            <w:r w:rsidRPr="009F1778">
              <w:rPr>
                <w:rFonts w:ascii="Arial" w:hAnsi="Arial"/>
                <w:sz w:val="20"/>
              </w:rPr>
              <w:t>Aggression toward peers</w:t>
            </w:r>
          </w:p>
          <w:p w14:paraId="7BDB6429" w14:textId="77777777" w:rsidR="0016255B" w:rsidRPr="009F1778" w:rsidRDefault="0016255B" w:rsidP="00CC37A0">
            <w:pPr>
              <w:pStyle w:val="ColorfulList-Accent11"/>
              <w:numPr>
                <w:ilvl w:val="0"/>
                <w:numId w:val="14"/>
              </w:numPr>
              <w:spacing w:before="120" w:after="120" w:line="276" w:lineRule="auto"/>
              <w:ind w:left="198" w:hanging="198"/>
              <w:rPr>
                <w:rFonts w:ascii="Arial" w:hAnsi="Arial"/>
                <w:sz w:val="20"/>
              </w:rPr>
            </w:pPr>
            <w:r w:rsidRPr="009F1778">
              <w:rPr>
                <w:rFonts w:ascii="Arial" w:hAnsi="Arial"/>
                <w:sz w:val="20"/>
              </w:rPr>
              <w:t>Associating with drug-using peers</w:t>
            </w:r>
          </w:p>
          <w:p w14:paraId="7BDB642A" w14:textId="77777777" w:rsidR="0016255B" w:rsidRPr="009F1778" w:rsidRDefault="0016255B" w:rsidP="00CC37A0">
            <w:pPr>
              <w:pStyle w:val="ColorfulList-Accent11"/>
              <w:numPr>
                <w:ilvl w:val="0"/>
                <w:numId w:val="14"/>
              </w:numPr>
              <w:spacing w:before="120" w:after="120" w:line="276" w:lineRule="auto"/>
              <w:ind w:left="198" w:hanging="198"/>
              <w:rPr>
                <w:rFonts w:ascii="Arial" w:hAnsi="Arial"/>
                <w:sz w:val="20"/>
              </w:rPr>
            </w:pPr>
            <w:r w:rsidRPr="009F1778">
              <w:rPr>
                <w:rFonts w:ascii="Arial" w:hAnsi="Arial"/>
                <w:sz w:val="20"/>
              </w:rPr>
              <w:t>Societal/community permissive norms about alcohol and drug use</w:t>
            </w:r>
          </w:p>
        </w:tc>
      </w:tr>
      <w:tr w:rsidR="0016255B" w:rsidRPr="00E12E45" w14:paraId="7BDB6447" w14:textId="77777777" w:rsidTr="004A72A8">
        <w:trPr>
          <w:cantSplit/>
          <w:trHeight w:val="1134"/>
          <w:jc w:val="center"/>
        </w:trPr>
        <w:tc>
          <w:tcPr>
            <w:tcW w:w="630" w:type="dxa"/>
            <w:shd w:val="clear" w:color="auto" w:fill="auto"/>
            <w:textDirection w:val="btLr"/>
          </w:tcPr>
          <w:p w14:paraId="7BDB642C" w14:textId="77777777" w:rsidR="0016255B" w:rsidRPr="009F1778" w:rsidRDefault="0016255B" w:rsidP="00D811F5">
            <w:pPr>
              <w:spacing w:before="60" w:after="60"/>
              <w:ind w:left="113" w:right="113"/>
              <w:jc w:val="center"/>
              <w:rPr>
                <w:b/>
              </w:rPr>
            </w:pPr>
            <w:r w:rsidRPr="009F1778">
              <w:rPr>
                <w:b/>
              </w:rPr>
              <w:t>Depression</w:t>
            </w:r>
          </w:p>
        </w:tc>
        <w:tc>
          <w:tcPr>
            <w:tcW w:w="4230" w:type="dxa"/>
            <w:shd w:val="clear" w:color="auto" w:fill="auto"/>
            <w:vAlign w:val="center"/>
          </w:tcPr>
          <w:p w14:paraId="7BDB642D" w14:textId="77777777" w:rsidR="0016255B" w:rsidRPr="009F1778" w:rsidRDefault="0016255B"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Female gender</w:t>
            </w:r>
          </w:p>
          <w:p w14:paraId="7BDB642E" w14:textId="77777777" w:rsidR="0016255B" w:rsidRPr="009F1778" w:rsidRDefault="0016255B"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Early puberty</w:t>
            </w:r>
          </w:p>
          <w:p w14:paraId="7BDB642F" w14:textId="77777777" w:rsidR="0016255B" w:rsidRPr="009F1778" w:rsidRDefault="0016255B"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Difficult temperament: inflexibility, low positive mode, withdrawal, poor concentration</w:t>
            </w:r>
          </w:p>
          <w:p w14:paraId="7BDB6430" w14:textId="77777777" w:rsidR="0016255B" w:rsidRPr="009F1778" w:rsidRDefault="0016255B"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Negative cognitions such as low global self-worth, perceived incompetence, negative explanatory and inferential style</w:t>
            </w:r>
          </w:p>
          <w:p w14:paraId="7BDB6431" w14:textId="77777777" w:rsidR="0016255B" w:rsidRPr="009F1778" w:rsidRDefault="0016255B"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Anxiety</w:t>
            </w:r>
          </w:p>
          <w:p w14:paraId="7BDB6432" w14:textId="77777777" w:rsidR="0016255B" w:rsidRPr="00FC4EE2" w:rsidRDefault="0016255B" w:rsidP="00CC37A0">
            <w:pPr>
              <w:pStyle w:val="ColorfulList-Accent11"/>
              <w:numPr>
                <w:ilvl w:val="0"/>
                <w:numId w:val="14"/>
              </w:numPr>
              <w:spacing w:before="120" w:after="120" w:line="276" w:lineRule="auto"/>
              <w:ind w:left="162" w:hanging="162"/>
              <w:rPr>
                <w:rFonts w:ascii="Arial" w:hAnsi="Arial"/>
                <w:sz w:val="20"/>
              </w:rPr>
            </w:pPr>
            <w:r w:rsidRPr="00FC4EE2">
              <w:rPr>
                <w:rFonts w:ascii="Arial" w:hAnsi="Arial"/>
                <w:sz w:val="20"/>
              </w:rPr>
              <w:t xml:space="preserve">Dysthymia </w:t>
            </w:r>
            <w:r w:rsidRPr="007E118F">
              <w:rPr>
                <w:rFonts w:ascii="Arial" w:hAnsi="Arial"/>
                <w:sz w:val="20"/>
              </w:rPr>
              <w:t>(chronically low mood)</w:t>
            </w:r>
          </w:p>
          <w:p w14:paraId="7BDB6433" w14:textId="77777777" w:rsidR="0016255B" w:rsidRPr="009F1778" w:rsidRDefault="0016255B"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Insecure attachment</w:t>
            </w:r>
          </w:p>
          <w:p w14:paraId="7BDB6434" w14:textId="77777777" w:rsidR="0016255B" w:rsidRPr="009F1778" w:rsidRDefault="0016255B"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Disengagement, involuntary and emotion-focused coping</w:t>
            </w:r>
          </w:p>
          <w:p w14:paraId="7BDB6435" w14:textId="77777777" w:rsidR="0016255B" w:rsidRPr="009F1778" w:rsidRDefault="0016255B" w:rsidP="00CC37A0">
            <w:pPr>
              <w:pStyle w:val="ColorfulList-Accent11"/>
              <w:numPr>
                <w:ilvl w:val="0"/>
                <w:numId w:val="14"/>
              </w:numPr>
              <w:spacing w:before="120" w:after="120" w:line="276" w:lineRule="auto"/>
              <w:ind w:left="162" w:hanging="162"/>
              <w:rPr>
                <w:rFonts w:ascii="Arial" w:hAnsi="Arial"/>
                <w:sz w:val="20"/>
              </w:rPr>
            </w:pPr>
            <w:r w:rsidRPr="009F1778">
              <w:rPr>
                <w:rFonts w:ascii="Arial" w:hAnsi="Arial"/>
                <w:sz w:val="20"/>
              </w:rPr>
              <w:t>Poor social skills: communication and problem-solving skills</w:t>
            </w:r>
          </w:p>
          <w:p w14:paraId="7BDB6436" w14:textId="77777777" w:rsidR="0016255B" w:rsidRPr="009F1778" w:rsidRDefault="0016255B" w:rsidP="00CC37A0">
            <w:pPr>
              <w:numPr>
                <w:ilvl w:val="0"/>
                <w:numId w:val="13"/>
              </w:numPr>
              <w:spacing w:before="120" w:after="120"/>
              <w:ind w:left="162" w:hanging="180"/>
              <w:contextualSpacing/>
              <w:rPr>
                <w:sz w:val="20"/>
              </w:rPr>
            </w:pPr>
            <w:r w:rsidRPr="009F1778">
              <w:rPr>
                <w:sz w:val="20"/>
              </w:rPr>
              <w:t>Extreme need for approval/social support</w:t>
            </w:r>
          </w:p>
        </w:tc>
        <w:tc>
          <w:tcPr>
            <w:tcW w:w="2430" w:type="dxa"/>
            <w:shd w:val="clear" w:color="auto" w:fill="auto"/>
            <w:vAlign w:val="center"/>
          </w:tcPr>
          <w:p w14:paraId="7BDB6437" w14:textId="77777777" w:rsidR="0016255B" w:rsidRPr="009F1778" w:rsidRDefault="0016255B"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Parental depression</w:t>
            </w:r>
          </w:p>
          <w:p w14:paraId="7BDB6438" w14:textId="77777777" w:rsidR="0016255B" w:rsidRPr="009F1778" w:rsidRDefault="0016255B"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Parent-child conflict</w:t>
            </w:r>
          </w:p>
          <w:p w14:paraId="7BDB6439" w14:textId="77777777" w:rsidR="0016255B" w:rsidRPr="009F1778" w:rsidRDefault="0016255B"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 xml:space="preserve">Poor parenting: rejection, lack of parental warmth, high hostility, harsh discipline, high maternal negative </w:t>
            </w:r>
            <w:r>
              <w:rPr>
                <w:rFonts w:ascii="Arial" w:hAnsi="Arial"/>
                <w:sz w:val="20"/>
              </w:rPr>
              <w:t>e</w:t>
            </w:r>
            <w:r w:rsidRPr="009F1778">
              <w:rPr>
                <w:rFonts w:ascii="Arial" w:hAnsi="Arial"/>
                <w:sz w:val="20"/>
              </w:rPr>
              <w:t>ffect</w:t>
            </w:r>
          </w:p>
          <w:p w14:paraId="7BDB643A" w14:textId="77777777" w:rsidR="0016255B" w:rsidRPr="009F1778" w:rsidRDefault="0016255B"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Child abuse/ maltreatment</w:t>
            </w:r>
          </w:p>
          <w:p w14:paraId="7BDB643B" w14:textId="77777777" w:rsidR="0016255B" w:rsidRPr="009F1778" w:rsidRDefault="0016255B"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Single-parent family (girls)</w:t>
            </w:r>
          </w:p>
          <w:p w14:paraId="7BDB643C" w14:textId="77777777" w:rsidR="0016255B" w:rsidRPr="009F1778" w:rsidRDefault="0016255B"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Divorce</w:t>
            </w:r>
          </w:p>
          <w:p w14:paraId="7BDB643D" w14:textId="77777777" w:rsidR="0016255B" w:rsidRPr="009F1778" w:rsidRDefault="0016255B"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Marital conflict</w:t>
            </w:r>
          </w:p>
          <w:p w14:paraId="7BDB643E" w14:textId="77777777" w:rsidR="0016255B" w:rsidRPr="009F1778" w:rsidRDefault="0016255B"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Family conflict</w:t>
            </w:r>
          </w:p>
          <w:p w14:paraId="7BDB643F" w14:textId="77777777" w:rsidR="0016255B" w:rsidRPr="009F1778" w:rsidRDefault="0016255B" w:rsidP="00CC37A0">
            <w:pPr>
              <w:pStyle w:val="ColorfulList-Accent11"/>
              <w:numPr>
                <w:ilvl w:val="0"/>
                <w:numId w:val="14"/>
              </w:numPr>
              <w:spacing w:before="120" w:after="120" w:line="276" w:lineRule="auto"/>
              <w:ind w:left="252" w:hanging="180"/>
              <w:rPr>
                <w:rFonts w:ascii="Arial" w:hAnsi="Arial"/>
                <w:sz w:val="20"/>
              </w:rPr>
            </w:pPr>
            <w:r w:rsidRPr="009F1778">
              <w:rPr>
                <w:rFonts w:ascii="Arial" w:hAnsi="Arial"/>
                <w:sz w:val="20"/>
              </w:rPr>
              <w:t>Aversive family environment</w:t>
            </w:r>
          </w:p>
        </w:tc>
        <w:tc>
          <w:tcPr>
            <w:tcW w:w="2430" w:type="dxa"/>
            <w:shd w:val="clear" w:color="auto" w:fill="auto"/>
            <w:vAlign w:val="center"/>
          </w:tcPr>
          <w:p w14:paraId="7BDB6440" w14:textId="77777777" w:rsidR="0016255B" w:rsidRPr="009F1778" w:rsidRDefault="0016255B" w:rsidP="00CC37A0">
            <w:pPr>
              <w:pStyle w:val="ColorfulList-Accent11"/>
              <w:numPr>
                <w:ilvl w:val="0"/>
                <w:numId w:val="14"/>
              </w:numPr>
              <w:spacing w:before="120" w:after="120" w:line="276" w:lineRule="auto"/>
              <w:ind w:left="198" w:hanging="180"/>
              <w:rPr>
                <w:rFonts w:ascii="Arial" w:hAnsi="Arial"/>
                <w:sz w:val="20"/>
              </w:rPr>
            </w:pPr>
            <w:r w:rsidRPr="009F1778">
              <w:rPr>
                <w:rFonts w:ascii="Arial" w:hAnsi="Arial"/>
                <w:sz w:val="20"/>
              </w:rPr>
              <w:t xml:space="preserve">Peer rejection and </w:t>
            </w:r>
            <w:proofErr w:type="gramStart"/>
            <w:r w:rsidRPr="009F1778">
              <w:rPr>
                <w:rFonts w:ascii="Arial" w:hAnsi="Arial"/>
                <w:sz w:val="20"/>
              </w:rPr>
              <w:t>poor quality</w:t>
            </w:r>
            <w:proofErr w:type="gramEnd"/>
            <w:r w:rsidRPr="009F1778">
              <w:rPr>
                <w:rFonts w:ascii="Arial" w:hAnsi="Arial"/>
                <w:sz w:val="20"/>
              </w:rPr>
              <w:t xml:space="preserve"> peer relationships</w:t>
            </w:r>
          </w:p>
          <w:p w14:paraId="7BDB6441" w14:textId="77777777" w:rsidR="0016255B" w:rsidRPr="009F1778" w:rsidRDefault="0016255B" w:rsidP="00CC37A0">
            <w:pPr>
              <w:pStyle w:val="ColorfulList-Accent11"/>
              <w:numPr>
                <w:ilvl w:val="0"/>
                <w:numId w:val="14"/>
              </w:numPr>
              <w:spacing w:before="120" w:after="120" w:line="276" w:lineRule="auto"/>
              <w:ind w:left="198" w:hanging="180"/>
              <w:rPr>
                <w:rFonts w:ascii="Arial" w:hAnsi="Arial"/>
                <w:sz w:val="20"/>
              </w:rPr>
            </w:pPr>
            <w:r w:rsidRPr="009F1778">
              <w:rPr>
                <w:rFonts w:ascii="Arial" w:hAnsi="Arial"/>
                <w:sz w:val="20"/>
              </w:rPr>
              <w:t>Stressful events</w:t>
            </w:r>
          </w:p>
          <w:p w14:paraId="7BDB6442" w14:textId="77777777" w:rsidR="0016255B" w:rsidRPr="009F1778" w:rsidRDefault="0016255B" w:rsidP="00CC37A0">
            <w:pPr>
              <w:pStyle w:val="ColorfulList-Accent11"/>
              <w:numPr>
                <w:ilvl w:val="0"/>
                <w:numId w:val="14"/>
              </w:numPr>
              <w:spacing w:before="120" w:after="120" w:line="276" w:lineRule="auto"/>
              <w:ind w:left="198" w:hanging="180"/>
              <w:rPr>
                <w:rFonts w:ascii="Arial" w:hAnsi="Arial"/>
                <w:sz w:val="20"/>
              </w:rPr>
            </w:pPr>
            <w:r w:rsidRPr="009F1778">
              <w:rPr>
                <w:rFonts w:ascii="Arial" w:hAnsi="Arial"/>
                <w:sz w:val="20"/>
              </w:rPr>
              <w:t>Self-generated stressors</w:t>
            </w:r>
          </w:p>
          <w:p w14:paraId="7BDB6443" w14:textId="77777777" w:rsidR="0016255B" w:rsidRPr="009F1778" w:rsidRDefault="0016255B" w:rsidP="00CC37A0">
            <w:pPr>
              <w:pStyle w:val="ColorfulList-Accent11"/>
              <w:numPr>
                <w:ilvl w:val="0"/>
                <w:numId w:val="14"/>
              </w:numPr>
              <w:spacing w:before="120" w:after="120" w:line="276" w:lineRule="auto"/>
              <w:ind w:left="198" w:hanging="180"/>
              <w:rPr>
                <w:rFonts w:ascii="Arial" w:hAnsi="Arial"/>
                <w:sz w:val="20"/>
              </w:rPr>
            </w:pPr>
            <w:r w:rsidRPr="009F1778">
              <w:rPr>
                <w:rFonts w:ascii="Arial" w:hAnsi="Arial"/>
                <w:sz w:val="20"/>
              </w:rPr>
              <w:t>Poor grades/ achievement</w:t>
            </w:r>
          </w:p>
          <w:p w14:paraId="7BDB6444" w14:textId="77777777" w:rsidR="0016255B" w:rsidRPr="009F1778" w:rsidRDefault="0016255B" w:rsidP="00CC37A0">
            <w:pPr>
              <w:pStyle w:val="ColorfulList-Accent11"/>
              <w:numPr>
                <w:ilvl w:val="0"/>
                <w:numId w:val="14"/>
              </w:numPr>
              <w:spacing w:before="120" w:after="120" w:line="276" w:lineRule="auto"/>
              <w:ind w:left="198" w:hanging="180"/>
              <w:rPr>
                <w:rFonts w:ascii="Arial" w:hAnsi="Arial"/>
                <w:sz w:val="20"/>
              </w:rPr>
            </w:pPr>
            <w:r w:rsidRPr="009F1778">
              <w:rPr>
                <w:rFonts w:ascii="Arial" w:hAnsi="Arial"/>
                <w:sz w:val="20"/>
              </w:rPr>
              <w:t>Poverty and low SES</w:t>
            </w:r>
          </w:p>
          <w:p w14:paraId="7BDB6445" w14:textId="77777777" w:rsidR="0016255B" w:rsidRPr="009F1778" w:rsidRDefault="0016255B" w:rsidP="00CC37A0">
            <w:pPr>
              <w:pStyle w:val="ColorfulList-Accent11"/>
              <w:numPr>
                <w:ilvl w:val="0"/>
                <w:numId w:val="14"/>
              </w:numPr>
              <w:spacing w:before="120" w:after="120" w:line="276" w:lineRule="auto"/>
              <w:ind w:left="198" w:hanging="180"/>
              <w:rPr>
                <w:rFonts w:ascii="Arial" w:hAnsi="Arial"/>
                <w:sz w:val="20"/>
              </w:rPr>
            </w:pPr>
            <w:r w:rsidRPr="009F1778">
              <w:rPr>
                <w:rFonts w:ascii="Arial" w:hAnsi="Arial"/>
                <w:sz w:val="20"/>
              </w:rPr>
              <w:t>Community-level stressful or traumatic events</w:t>
            </w:r>
          </w:p>
          <w:p w14:paraId="7BDB6446" w14:textId="77777777" w:rsidR="0016255B" w:rsidRPr="009F1778" w:rsidRDefault="0016255B" w:rsidP="00CC37A0">
            <w:pPr>
              <w:pStyle w:val="ColorfulList-Accent11"/>
              <w:numPr>
                <w:ilvl w:val="0"/>
                <w:numId w:val="14"/>
              </w:numPr>
              <w:spacing w:before="120" w:after="120" w:line="276" w:lineRule="auto"/>
              <w:ind w:left="198" w:hanging="180"/>
              <w:rPr>
                <w:rFonts w:ascii="Arial" w:hAnsi="Arial"/>
                <w:sz w:val="20"/>
              </w:rPr>
            </w:pPr>
            <w:r w:rsidRPr="009F1778">
              <w:rPr>
                <w:rFonts w:ascii="Arial" w:hAnsi="Arial"/>
                <w:sz w:val="20"/>
              </w:rPr>
              <w:t>Stressful community events, such as interpersonal conflict, separation, and loss (violence)</w:t>
            </w:r>
          </w:p>
        </w:tc>
      </w:tr>
      <w:tr w:rsidR="0016255B" w:rsidRPr="00E12E45" w14:paraId="7BDB644F" w14:textId="77777777" w:rsidTr="004A72A8">
        <w:trPr>
          <w:cantSplit/>
          <w:trHeight w:val="1134"/>
          <w:jc w:val="center"/>
        </w:trPr>
        <w:tc>
          <w:tcPr>
            <w:tcW w:w="630" w:type="dxa"/>
            <w:shd w:val="clear" w:color="auto" w:fill="auto"/>
            <w:textDirection w:val="btLr"/>
          </w:tcPr>
          <w:p w14:paraId="7BDB6448" w14:textId="77777777" w:rsidR="0016255B" w:rsidRPr="009F1778" w:rsidRDefault="0016255B" w:rsidP="00D811F5">
            <w:pPr>
              <w:spacing w:before="60" w:after="60"/>
              <w:ind w:left="113" w:right="113"/>
              <w:jc w:val="center"/>
              <w:rPr>
                <w:b/>
              </w:rPr>
            </w:pPr>
            <w:r w:rsidRPr="009F1778">
              <w:rPr>
                <w:b/>
              </w:rPr>
              <w:t>Anxiety</w:t>
            </w:r>
          </w:p>
        </w:tc>
        <w:tc>
          <w:tcPr>
            <w:tcW w:w="4230" w:type="dxa"/>
            <w:shd w:val="clear" w:color="auto" w:fill="auto"/>
            <w:vAlign w:val="center"/>
          </w:tcPr>
          <w:p w14:paraId="7BDB6449" w14:textId="77777777" w:rsidR="0016255B" w:rsidRPr="009F1778" w:rsidRDefault="0016255B" w:rsidP="00CC37A0">
            <w:pPr>
              <w:pStyle w:val="Pa1"/>
              <w:numPr>
                <w:ilvl w:val="0"/>
                <w:numId w:val="13"/>
              </w:numPr>
              <w:spacing w:before="120" w:after="120" w:line="276" w:lineRule="auto"/>
              <w:ind w:left="173" w:hanging="187"/>
              <w:contextualSpacing/>
              <w:rPr>
                <w:rFonts w:ascii="Arial" w:hAnsi="Arial" w:cs="Calibri"/>
                <w:sz w:val="20"/>
                <w:szCs w:val="18"/>
              </w:rPr>
            </w:pPr>
            <w:r w:rsidRPr="009F1778">
              <w:rPr>
                <w:rFonts w:ascii="Arial" w:hAnsi="Arial"/>
                <w:sz w:val="20"/>
              </w:rPr>
              <w:t>Behavioral inhibition</w:t>
            </w:r>
          </w:p>
          <w:p w14:paraId="7BDB644A" w14:textId="77777777" w:rsidR="0016255B" w:rsidRPr="009F1778" w:rsidRDefault="0016255B" w:rsidP="00CC37A0">
            <w:pPr>
              <w:pStyle w:val="Pa1"/>
              <w:numPr>
                <w:ilvl w:val="0"/>
                <w:numId w:val="13"/>
              </w:numPr>
              <w:spacing w:before="120" w:after="120" w:line="276" w:lineRule="auto"/>
              <w:ind w:left="173" w:hanging="187"/>
              <w:contextualSpacing/>
              <w:rPr>
                <w:rFonts w:ascii="Arial" w:hAnsi="Arial" w:cs="Calibri"/>
                <w:sz w:val="20"/>
                <w:szCs w:val="18"/>
              </w:rPr>
            </w:pPr>
            <w:r w:rsidRPr="009F1778">
              <w:rPr>
                <w:rFonts w:ascii="Arial" w:hAnsi="Arial"/>
                <w:sz w:val="20"/>
              </w:rPr>
              <w:t>Disgust sensitivity</w:t>
            </w:r>
          </w:p>
          <w:p w14:paraId="7BDB644B" w14:textId="77777777" w:rsidR="0016255B" w:rsidRPr="009F1778" w:rsidRDefault="0016255B" w:rsidP="00CC37A0">
            <w:pPr>
              <w:pStyle w:val="Pa1"/>
              <w:numPr>
                <w:ilvl w:val="0"/>
                <w:numId w:val="13"/>
              </w:numPr>
              <w:spacing w:before="120" w:after="120" w:line="276" w:lineRule="auto"/>
              <w:ind w:left="173" w:hanging="187"/>
              <w:contextualSpacing/>
              <w:rPr>
                <w:rFonts w:ascii="Arial" w:hAnsi="Arial" w:cs="Calibri"/>
                <w:sz w:val="20"/>
                <w:szCs w:val="18"/>
              </w:rPr>
            </w:pPr>
            <w:r w:rsidRPr="009F1778">
              <w:rPr>
                <w:rFonts w:ascii="Arial" w:hAnsi="Arial"/>
                <w:sz w:val="20"/>
              </w:rPr>
              <w:t xml:space="preserve">Cognitive development allows cognitive errors </w:t>
            </w:r>
          </w:p>
        </w:tc>
        <w:tc>
          <w:tcPr>
            <w:tcW w:w="2430" w:type="dxa"/>
            <w:shd w:val="clear" w:color="auto" w:fill="auto"/>
            <w:vAlign w:val="center"/>
          </w:tcPr>
          <w:p w14:paraId="7BDB644C" w14:textId="77777777" w:rsidR="0016255B" w:rsidRPr="009F1778" w:rsidRDefault="0016255B" w:rsidP="00CC37A0">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Marital conflict</w:t>
            </w:r>
          </w:p>
          <w:p w14:paraId="7BDB644D" w14:textId="77777777" w:rsidR="0016255B" w:rsidRPr="009F1778" w:rsidRDefault="0016255B" w:rsidP="00CC37A0">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Family conflict</w:t>
            </w:r>
          </w:p>
        </w:tc>
        <w:tc>
          <w:tcPr>
            <w:tcW w:w="2430" w:type="dxa"/>
            <w:shd w:val="clear" w:color="auto" w:fill="auto"/>
            <w:vAlign w:val="center"/>
          </w:tcPr>
          <w:p w14:paraId="7BDB644E" w14:textId="77777777" w:rsidR="0016255B" w:rsidRPr="009F1778" w:rsidRDefault="0016255B" w:rsidP="00CC37A0">
            <w:pPr>
              <w:spacing w:before="120" w:after="120"/>
              <w:contextualSpacing/>
              <w:rPr>
                <w:sz w:val="20"/>
              </w:rPr>
            </w:pPr>
          </w:p>
        </w:tc>
      </w:tr>
    </w:tbl>
    <w:tbl>
      <w:tblPr>
        <w:tblpPr w:leftFromText="180" w:rightFromText="180" w:vertAnchor="text" w:horzAnchor="page" w:tblpXSpec="center" w:tblpY="-69"/>
        <w:tblW w:w="9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91"/>
        <w:gridCol w:w="4617"/>
        <w:gridCol w:w="1440"/>
        <w:gridCol w:w="2772"/>
      </w:tblGrid>
      <w:tr w:rsidR="0016255B" w:rsidRPr="00506BBA" w14:paraId="7BDB6451" w14:textId="77777777" w:rsidTr="001F184D">
        <w:tc>
          <w:tcPr>
            <w:tcW w:w="9720" w:type="dxa"/>
            <w:gridSpan w:val="4"/>
            <w:shd w:val="clear" w:color="auto" w:fill="4F738C"/>
          </w:tcPr>
          <w:p w14:paraId="7BDB6450" w14:textId="77777777" w:rsidR="0016255B" w:rsidRPr="00D6186D" w:rsidRDefault="0016255B" w:rsidP="00D811F5">
            <w:pPr>
              <w:spacing w:before="240" w:after="240"/>
              <w:jc w:val="center"/>
              <w:rPr>
                <w:b/>
                <w:caps/>
              </w:rPr>
            </w:pPr>
            <w:r w:rsidRPr="00FB185F">
              <w:rPr>
                <w:b/>
                <w:caps/>
                <w:color w:val="FFFFFF" w:themeColor="background1"/>
              </w:rPr>
              <w:lastRenderedPageBreak/>
              <w:t xml:space="preserve">Risk Factors: </w:t>
            </w:r>
            <w:r w:rsidRPr="00FB185F">
              <w:rPr>
                <w:b/>
                <w:color w:val="FFFFFF" w:themeColor="background1"/>
              </w:rPr>
              <w:t>Young Adulthood</w:t>
            </w:r>
          </w:p>
        </w:tc>
      </w:tr>
      <w:tr w:rsidR="0016255B" w:rsidRPr="0052012E" w14:paraId="7BDB6455" w14:textId="77777777" w:rsidTr="00270F78">
        <w:tc>
          <w:tcPr>
            <w:tcW w:w="5508" w:type="dxa"/>
            <w:gridSpan w:val="2"/>
            <w:shd w:val="clear" w:color="auto" w:fill="DBE5F1"/>
          </w:tcPr>
          <w:p w14:paraId="7BDB6452" w14:textId="77777777" w:rsidR="0016255B" w:rsidRPr="009F1778" w:rsidRDefault="0016255B" w:rsidP="00D811F5">
            <w:pPr>
              <w:spacing w:before="120" w:after="120"/>
              <w:jc w:val="center"/>
              <w:rPr>
                <w:b/>
              </w:rPr>
            </w:pPr>
            <w:r w:rsidRPr="009F1778">
              <w:rPr>
                <w:b/>
              </w:rPr>
              <w:t>Individual</w:t>
            </w:r>
          </w:p>
        </w:tc>
        <w:tc>
          <w:tcPr>
            <w:tcW w:w="1440" w:type="dxa"/>
            <w:shd w:val="clear" w:color="auto" w:fill="DBE5F1"/>
          </w:tcPr>
          <w:p w14:paraId="7BDB6453" w14:textId="77777777" w:rsidR="0016255B" w:rsidRPr="009F1778" w:rsidRDefault="0016255B" w:rsidP="00D811F5">
            <w:pPr>
              <w:spacing w:before="120" w:after="120"/>
              <w:jc w:val="center"/>
              <w:rPr>
                <w:b/>
              </w:rPr>
            </w:pPr>
            <w:r w:rsidRPr="009F1778">
              <w:rPr>
                <w:b/>
              </w:rPr>
              <w:t>Family</w:t>
            </w:r>
          </w:p>
        </w:tc>
        <w:tc>
          <w:tcPr>
            <w:tcW w:w="2772" w:type="dxa"/>
            <w:shd w:val="clear" w:color="auto" w:fill="DBE5F1"/>
          </w:tcPr>
          <w:p w14:paraId="7BDB6454" w14:textId="77777777" w:rsidR="0016255B" w:rsidRPr="009F1778" w:rsidRDefault="0016255B" w:rsidP="00D811F5">
            <w:pPr>
              <w:spacing w:before="120" w:after="120"/>
              <w:jc w:val="center"/>
              <w:rPr>
                <w:b/>
              </w:rPr>
            </w:pPr>
            <w:r w:rsidRPr="009F1778">
              <w:rPr>
                <w:b/>
              </w:rPr>
              <w:t>Community</w:t>
            </w:r>
            <w:r>
              <w:rPr>
                <w:b/>
              </w:rPr>
              <w:t xml:space="preserve"> (school/work)</w:t>
            </w:r>
          </w:p>
        </w:tc>
      </w:tr>
      <w:tr w:rsidR="0016255B" w:rsidRPr="00E12E45" w14:paraId="7BDB645C" w14:textId="77777777" w:rsidTr="004A72A8">
        <w:trPr>
          <w:cantSplit/>
          <w:trHeight w:val="1421"/>
        </w:trPr>
        <w:tc>
          <w:tcPr>
            <w:tcW w:w="891" w:type="dxa"/>
            <w:shd w:val="clear" w:color="auto" w:fill="auto"/>
            <w:textDirection w:val="btLr"/>
          </w:tcPr>
          <w:p w14:paraId="7BDB6456" w14:textId="77777777" w:rsidR="0016255B" w:rsidRPr="009F1778" w:rsidRDefault="0016255B" w:rsidP="00D811F5">
            <w:pPr>
              <w:spacing w:before="60" w:after="60"/>
              <w:ind w:left="113" w:right="113"/>
              <w:jc w:val="center"/>
              <w:rPr>
                <w:b/>
              </w:rPr>
            </w:pPr>
            <w:r w:rsidRPr="009F1778">
              <w:rPr>
                <w:b/>
              </w:rPr>
              <w:t>Substance Abuse</w:t>
            </w:r>
          </w:p>
        </w:tc>
        <w:tc>
          <w:tcPr>
            <w:tcW w:w="4617" w:type="dxa"/>
            <w:shd w:val="clear" w:color="auto" w:fill="auto"/>
            <w:vAlign w:val="center"/>
          </w:tcPr>
          <w:p w14:paraId="7BDB6457" w14:textId="77777777" w:rsidR="00165C99" w:rsidRDefault="0016255B" w:rsidP="00165C99">
            <w:pPr>
              <w:pStyle w:val="ColorfulList-Accent11"/>
              <w:numPr>
                <w:ilvl w:val="0"/>
                <w:numId w:val="14"/>
              </w:numPr>
              <w:spacing w:before="120" w:after="120" w:line="276" w:lineRule="auto"/>
              <w:ind w:left="162" w:hanging="162"/>
              <w:rPr>
                <w:rFonts w:ascii="Arial" w:hAnsi="Arial"/>
                <w:sz w:val="20"/>
              </w:rPr>
            </w:pPr>
            <w:r w:rsidRPr="0027457B">
              <w:rPr>
                <w:rFonts w:ascii="Arial" w:hAnsi="Arial"/>
                <w:sz w:val="20"/>
              </w:rPr>
              <w:t>Lack of commitment to conventional adult roles</w:t>
            </w:r>
          </w:p>
          <w:p w14:paraId="7BDB6458" w14:textId="77777777" w:rsidR="0016255B" w:rsidRPr="00165C99" w:rsidRDefault="0016255B" w:rsidP="00165C99">
            <w:pPr>
              <w:pStyle w:val="ColorfulList-Accent11"/>
              <w:numPr>
                <w:ilvl w:val="0"/>
                <w:numId w:val="14"/>
              </w:numPr>
              <w:spacing w:before="120" w:after="120" w:line="276" w:lineRule="auto"/>
              <w:ind w:left="162" w:hanging="162"/>
              <w:rPr>
                <w:rFonts w:ascii="Arial" w:hAnsi="Arial" w:cs="Arial"/>
                <w:sz w:val="20"/>
              </w:rPr>
            </w:pPr>
            <w:r w:rsidRPr="00165C99">
              <w:rPr>
                <w:rFonts w:ascii="Arial" w:hAnsi="Arial" w:cs="Arial"/>
                <w:sz w:val="20"/>
              </w:rPr>
              <w:t>Antisocial behavior</w:t>
            </w:r>
          </w:p>
        </w:tc>
        <w:tc>
          <w:tcPr>
            <w:tcW w:w="1440" w:type="dxa"/>
            <w:shd w:val="clear" w:color="auto" w:fill="auto"/>
            <w:vAlign w:val="center"/>
          </w:tcPr>
          <w:p w14:paraId="7BDB6459" w14:textId="77777777" w:rsidR="0016255B" w:rsidRPr="0027457B" w:rsidRDefault="0016255B" w:rsidP="00CC37A0">
            <w:pPr>
              <w:pStyle w:val="ColorfulList-Accent11"/>
              <w:numPr>
                <w:ilvl w:val="0"/>
                <w:numId w:val="13"/>
              </w:numPr>
              <w:spacing w:before="120" w:after="120" w:line="276" w:lineRule="auto"/>
              <w:ind w:left="162" w:hanging="180"/>
              <w:rPr>
                <w:rFonts w:ascii="Arial" w:hAnsi="Arial"/>
                <w:sz w:val="20"/>
              </w:rPr>
            </w:pPr>
            <w:r w:rsidRPr="0027457B">
              <w:rPr>
                <w:rFonts w:ascii="Arial" w:hAnsi="Arial"/>
                <w:sz w:val="20"/>
              </w:rPr>
              <w:t>Leaving home</w:t>
            </w:r>
          </w:p>
        </w:tc>
        <w:tc>
          <w:tcPr>
            <w:tcW w:w="2772" w:type="dxa"/>
            <w:shd w:val="clear" w:color="auto" w:fill="auto"/>
            <w:vAlign w:val="center"/>
          </w:tcPr>
          <w:p w14:paraId="7BDB645A" w14:textId="77777777" w:rsidR="0016255B" w:rsidRPr="0027457B" w:rsidRDefault="0016255B" w:rsidP="00CC37A0">
            <w:pPr>
              <w:pStyle w:val="ColorfulList-Accent11"/>
              <w:numPr>
                <w:ilvl w:val="0"/>
                <w:numId w:val="14"/>
              </w:numPr>
              <w:spacing w:before="120" w:after="120" w:line="276" w:lineRule="auto"/>
              <w:ind w:left="198" w:hanging="198"/>
              <w:rPr>
                <w:rFonts w:ascii="Arial" w:hAnsi="Arial"/>
                <w:sz w:val="20"/>
              </w:rPr>
            </w:pPr>
            <w:r w:rsidRPr="0027457B">
              <w:rPr>
                <w:rFonts w:ascii="Arial" w:hAnsi="Arial"/>
                <w:sz w:val="20"/>
              </w:rPr>
              <w:t>Attending college</w:t>
            </w:r>
          </w:p>
          <w:p w14:paraId="7BDB645B" w14:textId="77777777" w:rsidR="0016255B" w:rsidRPr="0027457B" w:rsidRDefault="0016255B" w:rsidP="00CC37A0">
            <w:pPr>
              <w:pStyle w:val="ColorfulList-Accent11"/>
              <w:numPr>
                <w:ilvl w:val="0"/>
                <w:numId w:val="14"/>
              </w:numPr>
              <w:spacing w:before="120" w:after="120" w:line="276" w:lineRule="auto"/>
              <w:ind w:left="198" w:hanging="198"/>
              <w:rPr>
                <w:rFonts w:ascii="Arial" w:hAnsi="Arial"/>
                <w:sz w:val="20"/>
              </w:rPr>
            </w:pPr>
            <w:r w:rsidRPr="0027457B">
              <w:rPr>
                <w:rFonts w:ascii="Arial" w:hAnsi="Arial"/>
                <w:sz w:val="20"/>
              </w:rPr>
              <w:t>Substance-using peers</w:t>
            </w:r>
          </w:p>
        </w:tc>
      </w:tr>
      <w:tr w:rsidR="0016255B" w:rsidRPr="00E12E45" w14:paraId="7BDB6463" w14:textId="77777777" w:rsidTr="004A72A8">
        <w:trPr>
          <w:cantSplit/>
          <w:trHeight w:val="1448"/>
        </w:trPr>
        <w:tc>
          <w:tcPr>
            <w:tcW w:w="891" w:type="dxa"/>
            <w:shd w:val="clear" w:color="auto" w:fill="auto"/>
            <w:textDirection w:val="btLr"/>
          </w:tcPr>
          <w:p w14:paraId="7BDB645D" w14:textId="77777777" w:rsidR="0016255B" w:rsidRPr="009F1778" w:rsidRDefault="0016255B" w:rsidP="00D811F5">
            <w:pPr>
              <w:spacing w:before="60" w:after="60"/>
              <w:ind w:left="113" w:right="113"/>
              <w:jc w:val="center"/>
              <w:rPr>
                <w:b/>
              </w:rPr>
            </w:pPr>
            <w:r w:rsidRPr="009F1778">
              <w:rPr>
                <w:b/>
              </w:rPr>
              <w:t>Depression</w:t>
            </w:r>
          </w:p>
        </w:tc>
        <w:tc>
          <w:tcPr>
            <w:tcW w:w="4617" w:type="dxa"/>
            <w:shd w:val="clear" w:color="auto" w:fill="auto"/>
            <w:vAlign w:val="center"/>
          </w:tcPr>
          <w:p w14:paraId="7BDB645E" w14:textId="77777777" w:rsidR="0016255B" w:rsidRDefault="0016255B" w:rsidP="00CC37A0">
            <w:pPr>
              <w:pStyle w:val="ColorfulList-Accent11"/>
              <w:numPr>
                <w:ilvl w:val="0"/>
                <w:numId w:val="14"/>
              </w:numPr>
              <w:spacing w:before="120" w:after="120" w:line="276" w:lineRule="auto"/>
              <w:ind w:left="162" w:hanging="162"/>
              <w:rPr>
                <w:rFonts w:ascii="Arial" w:hAnsi="Arial"/>
                <w:sz w:val="20"/>
              </w:rPr>
            </w:pPr>
            <w:r w:rsidRPr="0027457B">
              <w:rPr>
                <w:rFonts w:ascii="Arial" w:hAnsi="Arial"/>
                <w:sz w:val="20"/>
              </w:rPr>
              <w:t xml:space="preserve">Early-onset depression and anxiety </w:t>
            </w:r>
          </w:p>
          <w:p w14:paraId="7BDB645F" w14:textId="77777777" w:rsidR="00CC37A0" w:rsidRDefault="0016255B" w:rsidP="00CC37A0">
            <w:pPr>
              <w:pStyle w:val="ColorfulList-Accent11"/>
              <w:numPr>
                <w:ilvl w:val="0"/>
                <w:numId w:val="14"/>
              </w:numPr>
              <w:spacing w:before="120" w:after="120" w:line="276" w:lineRule="auto"/>
              <w:ind w:left="162" w:hanging="162"/>
              <w:rPr>
                <w:rFonts w:ascii="Arial" w:hAnsi="Arial"/>
                <w:sz w:val="20"/>
              </w:rPr>
            </w:pPr>
            <w:r>
              <w:rPr>
                <w:rFonts w:ascii="Arial" w:hAnsi="Arial"/>
                <w:sz w:val="20"/>
              </w:rPr>
              <w:t>Negative cognitions</w:t>
            </w:r>
          </w:p>
          <w:p w14:paraId="7BDB6460" w14:textId="77777777" w:rsidR="0016255B" w:rsidRPr="00CC37A0" w:rsidRDefault="0016255B" w:rsidP="00CC37A0">
            <w:pPr>
              <w:pStyle w:val="ColorfulList-Accent11"/>
              <w:numPr>
                <w:ilvl w:val="0"/>
                <w:numId w:val="14"/>
              </w:numPr>
              <w:spacing w:before="120" w:after="120" w:line="276" w:lineRule="auto"/>
              <w:ind w:left="162" w:hanging="162"/>
              <w:rPr>
                <w:rFonts w:ascii="Arial" w:hAnsi="Arial" w:cs="Arial"/>
                <w:sz w:val="20"/>
              </w:rPr>
            </w:pPr>
            <w:r w:rsidRPr="00CC37A0">
              <w:rPr>
                <w:rFonts w:ascii="Arial" w:hAnsi="Arial" w:cs="Arial"/>
                <w:sz w:val="20"/>
              </w:rPr>
              <w:t>Need for extensive social support</w:t>
            </w:r>
          </w:p>
        </w:tc>
        <w:tc>
          <w:tcPr>
            <w:tcW w:w="1440" w:type="dxa"/>
            <w:shd w:val="clear" w:color="auto" w:fill="auto"/>
            <w:vAlign w:val="center"/>
          </w:tcPr>
          <w:p w14:paraId="7BDB6461" w14:textId="77777777" w:rsidR="0016255B" w:rsidRPr="0027457B" w:rsidRDefault="0016255B" w:rsidP="00CC37A0">
            <w:pPr>
              <w:numPr>
                <w:ilvl w:val="0"/>
                <w:numId w:val="13"/>
              </w:numPr>
              <w:spacing w:before="120" w:after="120"/>
              <w:ind w:left="162" w:hanging="180"/>
              <w:contextualSpacing/>
              <w:rPr>
                <w:sz w:val="20"/>
              </w:rPr>
            </w:pPr>
            <w:r w:rsidRPr="0027457B">
              <w:rPr>
                <w:sz w:val="20"/>
              </w:rPr>
              <w:t>Parental depression</w:t>
            </w:r>
          </w:p>
        </w:tc>
        <w:tc>
          <w:tcPr>
            <w:tcW w:w="2772" w:type="dxa"/>
            <w:shd w:val="clear" w:color="auto" w:fill="auto"/>
            <w:vAlign w:val="center"/>
          </w:tcPr>
          <w:p w14:paraId="7BDB6462" w14:textId="77777777" w:rsidR="0016255B" w:rsidRPr="0027457B" w:rsidRDefault="0016255B" w:rsidP="00CC37A0">
            <w:pPr>
              <w:numPr>
                <w:ilvl w:val="0"/>
                <w:numId w:val="13"/>
              </w:numPr>
              <w:spacing w:before="120" w:after="120"/>
              <w:ind w:left="162" w:hanging="180"/>
              <w:contextualSpacing/>
              <w:rPr>
                <w:sz w:val="20"/>
              </w:rPr>
            </w:pPr>
            <w:r w:rsidRPr="0027457B">
              <w:rPr>
                <w:sz w:val="20"/>
              </w:rPr>
              <w:t>Decrease in social support accompanying entry into a new social context</w:t>
            </w:r>
          </w:p>
        </w:tc>
      </w:tr>
      <w:tr w:rsidR="0016255B" w:rsidRPr="00E12E45" w14:paraId="7BDB646C" w14:textId="77777777" w:rsidTr="004A72A8">
        <w:trPr>
          <w:cantSplit/>
          <w:trHeight w:val="1134"/>
        </w:trPr>
        <w:tc>
          <w:tcPr>
            <w:tcW w:w="891" w:type="dxa"/>
            <w:shd w:val="clear" w:color="auto" w:fill="auto"/>
            <w:textDirection w:val="btLr"/>
          </w:tcPr>
          <w:p w14:paraId="7BDB6464" w14:textId="77777777" w:rsidR="0016255B" w:rsidRPr="009F1778" w:rsidRDefault="0016255B" w:rsidP="00D811F5">
            <w:pPr>
              <w:spacing w:before="60" w:after="60"/>
              <w:ind w:left="113" w:right="113"/>
              <w:jc w:val="center"/>
              <w:rPr>
                <w:b/>
              </w:rPr>
            </w:pPr>
            <w:r w:rsidRPr="009F1778">
              <w:rPr>
                <w:b/>
              </w:rPr>
              <w:t>Anxiety</w:t>
            </w:r>
          </w:p>
        </w:tc>
        <w:tc>
          <w:tcPr>
            <w:tcW w:w="4617" w:type="dxa"/>
            <w:shd w:val="clear" w:color="auto" w:fill="auto"/>
            <w:vAlign w:val="center"/>
          </w:tcPr>
          <w:p w14:paraId="7BDB6465" w14:textId="77777777" w:rsidR="0016255B" w:rsidRPr="0027457B" w:rsidRDefault="0016255B" w:rsidP="00CC37A0">
            <w:pPr>
              <w:pStyle w:val="ColorfulList-Accent11"/>
              <w:numPr>
                <w:ilvl w:val="0"/>
                <w:numId w:val="15"/>
              </w:numPr>
              <w:spacing w:before="120" w:after="120" w:line="276" w:lineRule="auto"/>
              <w:ind w:left="162" w:hanging="162"/>
              <w:rPr>
                <w:rFonts w:ascii="Arial" w:hAnsi="Arial"/>
                <w:sz w:val="20"/>
              </w:rPr>
            </w:pPr>
            <w:r w:rsidRPr="0027457B">
              <w:rPr>
                <w:rFonts w:ascii="Arial" w:hAnsi="Arial"/>
                <w:sz w:val="20"/>
              </w:rPr>
              <w:t>Childhood history of untreated anxiety</w:t>
            </w:r>
          </w:p>
          <w:p w14:paraId="7BDB6466" w14:textId="77777777" w:rsidR="0016255B" w:rsidRPr="0027457B" w:rsidRDefault="0016255B" w:rsidP="00CC37A0">
            <w:pPr>
              <w:pStyle w:val="ColorfulList-Accent11"/>
              <w:numPr>
                <w:ilvl w:val="0"/>
                <w:numId w:val="15"/>
              </w:numPr>
              <w:spacing w:before="120" w:after="120" w:line="276" w:lineRule="auto"/>
              <w:ind w:left="162" w:hanging="162"/>
              <w:rPr>
                <w:rFonts w:ascii="Arial" w:hAnsi="Arial"/>
                <w:sz w:val="20"/>
              </w:rPr>
            </w:pPr>
            <w:r w:rsidRPr="0027457B">
              <w:rPr>
                <w:rFonts w:ascii="Arial" w:hAnsi="Arial"/>
                <w:sz w:val="20"/>
              </w:rPr>
              <w:t>Childhood history of poor physical health</w:t>
            </w:r>
          </w:p>
          <w:p w14:paraId="7BDB6467" w14:textId="77777777" w:rsidR="0016255B" w:rsidRDefault="0016255B" w:rsidP="00CC37A0">
            <w:pPr>
              <w:pStyle w:val="ColorfulList-Accent11"/>
              <w:numPr>
                <w:ilvl w:val="0"/>
                <w:numId w:val="15"/>
              </w:numPr>
              <w:spacing w:before="120" w:after="120" w:line="276" w:lineRule="auto"/>
              <w:ind w:left="162" w:hanging="162"/>
              <w:rPr>
                <w:rFonts w:ascii="Arial" w:hAnsi="Arial"/>
                <w:sz w:val="20"/>
              </w:rPr>
            </w:pPr>
            <w:r w:rsidRPr="0027457B">
              <w:rPr>
                <w:rFonts w:ascii="Arial" w:hAnsi="Arial"/>
                <w:sz w:val="20"/>
              </w:rPr>
              <w:t>Childhood history of sleep and eating problems</w:t>
            </w:r>
          </w:p>
          <w:p w14:paraId="7BDB6468" w14:textId="77777777" w:rsidR="0016255B" w:rsidRPr="00227B64" w:rsidRDefault="0016255B" w:rsidP="00CC37A0">
            <w:pPr>
              <w:pStyle w:val="ColorfulList-Accent11"/>
              <w:numPr>
                <w:ilvl w:val="0"/>
                <w:numId w:val="15"/>
              </w:numPr>
              <w:spacing w:before="120" w:after="120" w:line="276" w:lineRule="auto"/>
              <w:ind w:left="162" w:hanging="162"/>
              <w:rPr>
                <w:rFonts w:ascii="Arial" w:hAnsi="Arial"/>
                <w:sz w:val="20"/>
              </w:rPr>
            </w:pPr>
            <w:r w:rsidRPr="0027457B">
              <w:rPr>
                <w:rFonts w:ascii="Arial" w:hAnsi="Arial"/>
                <w:sz w:val="20"/>
              </w:rPr>
              <w:t xml:space="preserve">Poor physical health </w:t>
            </w:r>
          </w:p>
        </w:tc>
        <w:tc>
          <w:tcPr>
            <w:tcW w:w="1440" w:type="dxa"/>
            <w:shd w:val="clear" w:color="auto" w:fill="auto"/>
            <w:vAlign w:val="center"/>
          </w:tcPr>
          <w:p w14:paraId="7BDB6469" w14:textId="77777777" w:rsidR="0016255B" w:rsidRPr="0027457B" w:rsidRDefault="0016255B" w:rsidP="00CC37A0">
            <w:pPr>
              <w:pStyle w:val="ColorfulList-Accent11"/>
              <w:numPr>
                <w:ilvl w:val="0"/>
                <w:numId w:val="15"/>
              </w:numPr>
              <w:spacing w:before="120" w:after="120" w:line="276" w:lineRule="auto"/>
              <w:ind w:left="162" w:hanging="162"/>
              <w:rPr>
                <w:rFonts w:ascii="Arial" w:hAnsi="Arial"/>
                <w:sz w:val="20"/>
              </w:rPr>
            </w:pPr>
            <w:r w:rsidRPr="0027457B">
              <w:rPr>
                <w:rFonts w:ascii="Arial" w:hAnsi="Arial"/>
                <w:sz w:val="20"/>
              </w:rPr>
              <w:t>Spousal conflict</w:t>
            </w:r>
          </w:p>
          <w:p w14:paraId="7BDB646A" w14:textId="77777777" w:rsidR="0016255B" w:rsidRPr="0027457B" w:rsidRDefault="0016255B" w:rsidP="00CC37A0">
            <w:pPr>
              <w:pStyle w:val="ColorfulList-Accent11"/>
              <w:numPr>
                <w:ilvl w:val="0"/>
                <w:numId w:val="15"/>
              </w:numPr>
              <w:spacing w:before="120" w:after="120" w:line="276" w:lineRule="auto"/>
              <w:ind w:left="162" w:hanging="162"/>
              <w:rPr>
                <w:rFonts w:ascii="Arial" w:hAnsi="Arial"/>
                <w:sz w:val="20"/>
              </w:rPr>
            </w:pPr>
            <w:r w:rsidRPr="0027457B">
              <w:rPr>
                <w:rFonts w:ascii="Arial" w:hAnsi="Arial"/>
                <w:sz w:val="20"/>
              </w:rPr>
              <w:t>Single parenthood</w:t>
            </w:r>
          </w:p>
        </w:tc>
        <w:tc>
          <w:tcPr>
            <w:tcW w:w="2772" w:type="dxa"/>
            <w:shd w:val="clear" w:color="auto" w:fill="auto"/>
            <w:vAlign w:val="center"/>
          </w:tcPr>
          <w:p w14:paraId="7BDB646B" w14:textId="77777777" w:rsidR="0016255B" w:rsidRPr="00165C99" w:rsidRDefault="0016255B" w:rsidP="00CC37A0">
            <w:pPr>
              <w:pStyle w:val="ColorfulList-Accent11"/>
              <w:numPr>
                <w:ilvl w:val="0"/>
                <w:numId w:val="15"/>
              </w:numPr>
              <w:spacing w:before="120" w:after="120" w:line="276" w:lineRule="auto"/>
              <w:ind w:left="162" w:hanging="162"/>
              <w:rPr>
                <w:rFonts w:ascii="Arial" w:hAnsi="Arial"/>
                <w:sz w:val="20"/>
              </w:rPr>
            </w:pPr>
            <w:r w:rsidRPr="0027457B">
              <w:rPr>
                <w:rFonts w:ascii="Arial" w:hAnsi="Arial"/>
                <w:sz w:val="20"/>
              </w:rPr>
              <w:t>Negative life events</w:t>
            </w:r>
          </w:p>
        </w:tc>
      </w:tr>
    </w:tbl>
    <w:p w14:paraId="7BDB646D" w14:textId="77777777" w:rsidR="0016255B" w:rsidRPr="0016255B" w:rsidRDefault="0016255B" w:rsidP="0016255B">
      <w:pPr>
        <w:spacing w:after="0"/>
        <w:rPr>
          <w:rFonts w:cs="Arial"/>
          <w:b/>
          <w:sz w:val="24"/>
          <w:szCs w:val="28"/>
          <w:u w:val="single"/>
        </w:rPr>
      </w:pPr>
    </w:p>
    <w:p w14:paraId="7BDB646E" w14:textId="77777777" w:rsidR="00165C99" w:rsidRDefault="00165C99" w:rsidP="0016255B">
      <w:pPr>
        <w:spacing w:after="0"/>
        <w:rPr>
          <w:rFonts w:cs="Arial"/>
          <w:b/>
          <w:sz w:val="24"/>
          <w:szCs w:val="28"/>
          <w:u w:val="single"/>
        </w:rPr>
      </w:pPr>
    </w:p>
    <w:p w14:paraId="7BDB646F" w14:textId="77777777" w:rsidR="0016255B" w:rsidRPr="0016255B" w:rsidRDefault="0016255B" w:rsidP="0016255B">
      <w:pPr>
        <w:spacing w:after="0"/>
        <w:rPr>
          <w:rFonts w:cs="Arial"/>
          <w:b/>
          <w:sz w:val="24"/>
          <w:szCs w:val="28"/>
          <w:u w:val="single"/>
        </w:rPr>
      </w:pPr>
      <w:r w:rsidRPr="0016255B">
        <w:rPr>
          <w:rFonts w:cs="Arial"/>
          <w:b/>
          <w:sz w:val="24"/>
          <w:szCs w:val="28"/>
          <w:u w:val="single"/>
        </w:rPr>
        <w:t>Examples of Research-Based Protective Factors</w:t>
      </w:r>
    </w:p>
    <w:p w14:paraId="7BDB6470" w14:textId="77777777" w:rsidR="0016255B" w:rsidRDefault="0016255B" w:rsidP="0016255B">
      <w:pPr>
        <w:spacing w:after="0"/>
        <w:rPr>
          <w:rFonts w:cs="Arial"/>
        </w:rPr>
      </w:pPr>
    </w:p>
    <w:p w14:paraId="7BDB6471" w14:textId="77777777" w:rsidR="0016255B" w:rsidRDefault="0016255B" w:rsidP="0016255B">
      <w:pPr>
        <w:spacing w:after="0"/>
        <w:rPr>
          <w:rFonts w:cs="Arial"/>
        </w:rPr>
      </w:pPr>
      <w:r w:rsidRPr="004A5944">
        <w:rPr>
          <w:rFonts w:cs="Arial"/>
        </w:rPr>
        <w:t xml:space="preserve">Protective factors </w:t>
      </w:r>
      <w:r w:rsidRPr="0067576C">
        <w:rPr>
          <w:rFonts w:cs="Arial"/>
        </w:rPr>
        <w:t xml:space="preserve">can </w:t>
      </w:r>
      <w:r w:rsidRPr="0067576C">
        <w:rPr>
          <w:rFonts w:cs="Arial"/>
          <w:bCs/>
        </w:rPr>
        <w:t>reduce the negativ</w:t>
      </w:r>
      <w:r>
        <w:rPr>
          <w:rFonts w:cs="Arial"/>
          <w:bCs/>
        </w:rPr>
        <w:t xml:space="preserve">e impact of risk factors. </w:t>
      </w:r>
      <w:r w:rsidRPr="00AC1324">
        <w:rPr>
          <w:rFonts w:cs="Arial"/>
        </w:rPr>
        <w:t xml:space="preserve">Prevention is not just about eliminating a </w:t>
      </w:r>
      <w:r w:rsidR="004A5944">
        <w:rPr>
          <w:rFonts w:cs="Arial"/>
        </w:rPr>
        <w:t>risky of harmful</w:t>
      </w:r>
      <w:r w:rsidRPr="00AC1324">
        <w:rPr>
          <w:rFonts w:cs="Arial"/>
        </w:rPr>
        <w:t xml:space="preserve"> behavior</w:t>
      </w:r>
      <w:r>
        <w:rPr>
          <w:rFonts w:cs="Arial"/>
        </w:rPr>
        <w:t>;</w:t>
      </w:r>
      <w:r w:rsidRPr="00AC1324">
        <w:rPr>
          <w:rFonts w:cs="Arial"/>
        </w:rPr>
        <w:t xml:space="preserve"> it is also about </w:t>
      </w:r>
      <w:r w:rsidRPr="00AC1324">
        <w:rPr>
          <w:rFonts w:cs="Arial"/>
          <w:bCs/>
        </w:rPr>
        <w:t>supporting protective factors</w:t>
      </w:r>
      <w:r w:rsidR="004A5944">
        <w:rPr>
          <w:rFonts w:cs="Arial"/>
          <w:bCs/>
        </w:rPr>
        <w:t>—like resilience and development assets—</w:t>
      </w:r>
      <w:r w:rsidRPr="00AC1324">
        <w:rPr>
          <w:rFonts w:cs="Arial"/>
          <w:bCs/>
        </w:rPr>
        <w:t>and striving to optimize well-being</w:t>
      </w:r>
      <w:r>
        <w:rPr>
          <w:rFonts w:cs="Arial"/>
          <w:bCs/>
        </w:rPr>
        <w:t>.</w:t>
      </w:r>
    </w:p>
    <w:p w14:paraId="7BDB6472" w14:textId="77777777" w:rsidR="0016255B" w:rsidRDefault="0016255B" w:rsidP="0016255B">
      <w:pPr>
        <w:spacing w:after="0"/>
        <w:rPr>
          <w:rFonts w:cs="Arial"/>
        </w:rPr>
      </w:pPr>
    </w:p>
    <w:p w14:paraId="7BDB6473" w14:textId="1A0E1980" w:rsidR="0016255B" w:rsidRDefault="0016255B" w:rsidP="0016255B">
      <w:pPr>
        <w:spacing w:after="0"/>
        <w:rPr>
          <w:rFonts w:cs="Arial"/>
        </w:rPr>
      </w:pPr>
      <w:r>
        <w:rPr>
          <w:rFonts w:cs="Arial"/>
        </w:rPr>
        <w:t>The following table, compiled by the National Research Council and Institute of Medicine, shows the factors that affect healthy development at the individual, family, and school/community levels during specific stages of development from early childhood through young adulthood.</w:t>
      </w:r>
      <w:r>
        <w:rPr>
          <w:rFonts w:cs="Arial"/>
          <w:vertAlign w:val="superscript"/>
        </w:rPr>
        <w:fldChar w:fldCharType="begin"/>
      </w:r>
      <w:r>
        <w:rPr>
          <w:rFonts w:cs="Arial"/>
        </w:rPr>
        <w:instrText xml:space="preserve"> NOTEREF _Ref504731566 \f \h </w:instrText>
      </w:r>
      <w:r>
        <w:rPr>
          <w:rFonts w:cs="Arial"/>
          <w:vertAlign w:val="superscript"/>
        </w:rPr>
      </w:r>
      <w:r>
        <w:rPr>
          <w:rFonts w:cs="Arial"/>
          <w:vertAlign w:val="superscript"/>
        </w:rPr>
        <w:fldChar w:fldCharType="separate"/>
      </w:r>
      <w:r w:rsidR="007E2D3F" w:rsidRPr="007E2D3F">
        <w:rPr>
          <w:rStyle w:val="EndnoteReference"/>
        </w:rPr>
        <w:t>2</w:t>
      </w:r>
      <w:r>
        <w:rPr>
          <w:rFonts w:cs="Arial"/>
          <w:vertAlign w:val="superscript"/>
        </w:rPr>
        <w:fldChar w:fldCharType="end"/>
      </w:r>
      <w:r>
        <w:rPr>
          <w:rFonts w:cs="Arial"/>
        </w:rPr>
        <w:t xml:space="preserve"> There is other research on protective factors throughout the lifespan.</w:t>
      </w:r>
    </w:p>
    <w:p w14:paraId="7BDB6474" w14:textId="77777777" w:rsidR="001F184D" w:rsidRDefault="001F184D" w:rsidP="0016255B">
      <w:pPr>
        <w:spacing w:after="0"/>
        <w:rPr>
          <w:rFonts w:cs="Arial"/>
          <w:b/>
          <w:sz w:val="16"/>
          <w:szCs w:val="52"/>
        </w:rPr>
      </w:pPr>
    </w:p>
    <w:tbl>
      <w:tblPr>
        <w:tblpPr w:leftFromText="180" w:rightFromText="180" w:vertAnchor="page" w:horzAnchor="page" w:tblpXSpec="center" w:tblpY="1985"/>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88"/>
        <w:gridCol w:w="3847"/>
        <w:gridCol w:w="2885"/>
      </w:tblGrid>
      <w:tr w:rsidR="001F184D" w:rsidRPr="009F1778" w14:paraId="7BDB6476" w14:textId="77777777" w:rsidTr="001F184D">
        <w:trPr>
          <w:cantSplit/>
          <w:trHeight w:val="492"/>
        </w:trPr>
        <w:tc>
          <w:tcPr>
            <w:tcW w:w="9720" w:type="dxa"/>
            <w:gridSpan w:val="3"/>
            <w:shd w:val="clear" w:color="auto" w:fill="4F738C"/>
          </w:tcPr>
          <w:p w14:paraId="7BDB6475" w14:textId="77777777" w:rsidR="001F184D" w:rsidRPr="00DA2C84" w:rsidRDefault="001F184D" w:rsidP="00D811F5">
            <w:pPr>
              <w:spacing w:before="240" w:after="240"/>
              <w:jc w:val="center"/>
              <w:rPr>
                <w:b/>
              </w:rPr>
            </w:pPr>
            <w:r w:rsidRPr="001F184D">
              <w:rPr>
                <w:b/>
                <w:color w:val="FFFFFF" w:themeColor="background1"/>
              </w:rPr>
              <w:lastRenderedPageBreak/>
              <w:t>PROTECTIVE FACTORS: Early Childhood</w:t>
            </w:r>
          </w:p>
        </w:tc>
      </w:tr>
      <w:tr w:rsidR="001F184D" w:rsidRPr="009F1778" w14:paraId="7BDB647A" w14:textId="77777777" w:rsidTr="00CC12D8">
        <w:trPr>
          <w:cantSplit/>
          <w:trHeight w:val="492"/>
        </w:trPr>
        <w:tc>
          <w:tcPr>
            <w:tcW w:w="2988" w:type="dxa"/>
            <w:shd w:val="clear" w:color="auto" w:fill="DBE5F1"/>
            <w:vAlign w:val="center"/>
          </w:tcPr>
          <w:p w14:paraId="7BDB6477" w14:textId="77777777" w:rsidR="001F184D" w:rsidRPr="009F1778" w:rsidRDefault="001F184D" w:rsidP="00165C99">
            <w:pPr>
              <w:spacing w:before="120" w:after="120"/>
              <w:jc w:val="center"/>
              <w:rPr>
                <w:b/>
              </w:rPr>
            </w:pPr>
            <w:r w:rsidRPr="009F1778">
              <w:rPr>
                <w:b/>
              </w:rPr>
              <w:t>Individual</w:t>
            </w:r>
          </w:p>
        </w:tc>
        <w:tc>
          <w:tcPr>
            <w:tcW w:w="3847" w:type="dxa"/>
            <w:shd w:val="clear" w:color="auto" w:fill="DBE5F1"/>
            <w:vAlign w:val="center"/>
          </w:tcPr>
          <w:p w14:paraId="7BDB6478" w14:textId="77777777" w:rsidR="001F184D" w:rsidRPr="009F1778" w:rsidRDefault="001F184D" w:rsidP="00165C99">
            <w:pPr>
              <w:spacing w:before="120" w:after="120"/>
              <w:jc w:val="center"/>
              <w:rPr>
                <w:b/>
              </w:rPr>
            </w:pPr>
            <w:r w:rsidRPr="009F1778">
              <w:rPr>
                <w:b/>
              </w:rPr>
              <w:t>Family</w:t>
            </w:r>
          </w:p>
        </w:tc>
        <w:tc>
          <w:tcPr>
            <w:tcW w:w="2885" w:type="dxa"/>
            <w:shd w:val="clear" w:color="auto" w:fill="DBE5F1"/>
            <w:vAlign w:val="center"/>
          </w:tcPr>
          <w:p w14:paraId="7BDB6479" w14:textId="77777777" w:rsidR="001F184D" w:rsidRPr="009F1778" w:rsidRDefault="001F184D" w:rsidP="00165C99">
            <w:pPr>
              <w:spacing w:before="120" w:after="120"/>
              <w:jc w:val="center"/>
              <w:rPr>
                <w:b/>
              </w:rPr>
            </w:pPr>
            <w:r w:rsidRPr="009F1778">
              <w:rPr>
                <w:b/>
              </w:rPr>
              <w:t>Community</w:t>
            </w:r>
            <w:r>
              <w:rPr>
                <w:b/>
              </w:rPr>
              <w:t xml:space="preserve"> (school)</w:t>
            </w:r>
          </w:p>
        </w:tc>
      </w:tr>
      <w:tr w:rsidR="001F184D" w:rsidRPr="009F1778" w14:paraId="7BDB6497" w14:textId="77777777" w:rsidTr="00CC12D8">
        <w:trPr>
          <w:cantSplit/>
          <w:trHeight w:val="2148"/>
        </w:trPr>
        <w:tc>
          <w:tcPr>
            <w:tcW w:w="2988" w:type="dxa"/>
            <w:tcBorders>
              <w:bottom w:val="single" w:sz="4" w:space="0" w:color="auto"/>
            </w:tcBorders>
            <w:shd w:val="clear" w:color="auto" w:fill="auto"/>
            <w:vAlign w:val="center"/>
          </w:tcPr>
          <w:p w14:paraId="7BDB647B" w14:textId="77777777" w:rsidR="001F184D" w:rsidRDefault="001F184D" w:rsidP="00CC12D8">
            <w:pPr>
              <w:pStyle w:val="Pa1"/>
              <w:numPr>
                <w:ilvl w:val="0"/>
                <w:numId w:val="13"/>
              </w:numPr>
              <w:spacing w:before="120" w:after="120" w:line="276" w:lineRule="auto"/>
              <w:ind w:left="119" w:hanging="119"/>
              <w:contextualSpacing/>
              <w:rPr>
                <w:rFonts w:ascii="Arial" w:hAnsi="Arial" w:cs="Calibri"/>
                <w:color w:val="221E1F"/>
                <w:sz w:val="20"/>
                <w:szCs w:val="18"/>
              </w:rPr>
            </w:pPr>
            <w:r>
              <w:rPr>
                <w:rFonts w:ascii="Arial" w:hAnsi="Arial" w:cs="Calibri"/>
                <w:color w:val="221E1F"/>
                <w:sz w:val="20"/>
                <w:szCs w:val="18"/>
              </w:rPr>
              <w:t>Attention regulation</w:t>
            </w:r>
          </w:p>
          <w:p w14:paraId="7BDB647C" w14:textId="77777777" w:rsidR="001F184D" w:rsidRDefault="001F184D" w:rsidP="00CC12D8">
            <w:pPr>
              <w:pStyle w:val="Pa1"/>
              <w:numPr>
                <w:ilvl w:val="0"/>
                <w:numId w:val="13"/>
              </w:numPr>
              <w:spacing w:before="120" w:after="120" w:line="276" w:lineRule="auto"/>
              <w:ind w:left="119" w:hanging="119"/>
              <w:contextualSpacing/>
              <w:rPr>
                <w:rFonts w:ascii="Arial" w:hAnsi="Arial" w:cs="Calibri"/>
                <w:color w:val="221E1F"/>
                <w:sz w:val="20"/>
                <w:szCs w:val="18"/>
              </w:rPr>
            </w:pPr>
            <w:r w:rsidRPr="00300E31">
              <w:rPr>
                <w:rFonts w:ascii="Arial" w:hAnsi="Arial" w:cs="Calibri"/>
                <w:color w:val="221E1F"/>
                <w:sz w:val="20"/>
                <w:szCs w:val="18"/>
              </w:rPr>
              <w:t>Appropriate emotional inhibitions and expression</w:t>
            </w:r>
          </w:p>
          <w:p w14:paraId="7BDB647D" w14:textId="77777777" w:rsidR="001F184D" w:rsidRDefault="001F184D" w:rsidP="00CC12D8">
            <w:pPr>
              <w:pStyle w:val="Pa1"/>
              <w:numPr>
                <w:ilvl w:val="0"/>
                <w:numId w:val="13"/>
              </w:numPr>
              <w:spacing w:before="120" w:after="120" w:line="276" w:lineRule="auto"/>
              <w:ind w:left="119" w:hanging="119"/>
              <w:contextualSpacing/>
              <w:rPr>
                <w:rFonts w:ascii="Arial" w:hAnsi="Arial" w:cs="Calibri"/>
                <w:color w:val="221E1F"/>
                <w:sz w:val="20"/>
                <w:szCs w:val="18"/>
              </w:rPr>
            </w:pPr>
            <w:r>
              <w:rPr>
                <w:rFonts w:ascii="Arial" w:hAnsi="Arial" w:cs="Calibri"/>
                <w:color w:val="221E1F"/>
                <w:sz w:val="20"/>
                <w:szCs w:val="18"/>
              </w:rPr>
              <w:t>Early mastery and intrinsic motivation</w:t>
            </w:r>
          </w:p>
          <w:p w14:paraId="7BDB647E" w14:textId="77777777" w:rsidR="001F184D" w:rsidRPr="00300E31" w:rsidRDefault="001F184D" w:rsidP="00CC12D8">
            <w:pPr>
              <w:pStyle w:val="Pa1"/>
              <w:numPr>
                <w:ilvl w:val="0"/>
                <w:numId w:val="13"/>
              </w:numPr>
              <w:spacing w:before="120" w:after="120" w:line="276" w:lineRule="auto"/>
              <w:ind w:left="119" w:hanging="119"/>
              <w:contextualSpacing/>
              <w:rPr>
                <w:rFonts w:ascii="Arial" w:hAnsi="Arial" w:cs="Calibri"/>
                <w:color w:val="221E1F"/>
                <w:sz w:val="20"/>
                <w:szCs w:val="18"/>
              </w:rPr>
            </w:pPr>
            <w:r>
              <w:rPr>
                <w:rFonts w:ascii="Arial" w:hAnsi="Arial" w:cs="Calibri"/>
                <w:color w:val="221E1F"/>
                <w:sz w:val="20"/>
                <w:szCs w:val="18"/>
              </w:rPr>
              <w:t>Executive functioning, planning, and problem solving</w:t>
            </w:r>
          </w:p>
          <w:p w14:paraId="7BDB647F" w14:textId="77777777" w:rsidR="001F184D" w:rsidRPr="009F1778" w:rsidRDefault="001F184D" w:rsidP="00CC12D8">
            <w:pPr>
              <w:pStyle w:val="Pa1"/>
              <w:numPr>
                <w:ilvl w:val="0"/>
                <w:numId w:val="13"/>
              </w:numPr>
              <w:spacing w:before="120" w:after="120" w:line="276" w:lineRule="auto"/>
              <w:ind w:left="119" w:hanging="119"/>
              <w:contextualSpacing/>
              <w:rPr>
                <w:rFonts w:ascii="Arial" w:hAnsi="Arial" w:cs="Calibri"/>
                <w:color w:val="221E1F"/>
                <w:sz w:val="20"/>
                <w:szCs w:val="18"/>
              </w:rPr>
            </w:pPr>
            <w:r w:rsidRPr="009F1778">
              <w:rPr>
                <w:rFonts w:ascii="Arial" w:hAnsi="Arial" w:cs="Calibri"/>
                <w:color w:val="221E1F"/>
                <w:sz w:val="20"/>
                <w:szCs w:val="18"/>
              </w:rPr>
              <w:t>Secure attachment</w:t>
            </w:r>
          </w:p>
          <w:p w14:paraId="7BDB6480" w14:textId="77777777" w:rsidR="001F184D" w:rsidRDefault="001F184D" w:rsidP="00CC12D8">
            <w:pPr>
              <w:pStyle w:val="Pa1"/>
              <w:numPr>
                <w:ilvl w:val="0"/>
                <w:numId w:val="13"/>
              </w:numPr>
              <w:spacing w:before="120" w:after="120" w:line="276" w:lineRule="auto"/>
              <w:ind w:left="119" w:hanging="119"/>
              <w:contextualSpacing/>
              <w:rPr>
                <w:rFonts w:ascii="Arial" w:hAnsi="Arial" w:cs="Calibri"/>
                <w:color w:val="221E1F"/>
                <w:sz w:val="20"/>
                <w:szCs w:val="18"/>
              </w:rPr>
            </w:pPr>
            <w:r>
              <w:rPr>
                <w:rFonts w:ascii="Arial" w:hAnsi="Arial" w:cs="Calibri"/>
                <w:color w:val="221E1F"/>
                <w:sz w:val="20"/>
                <w:szCs w:val="18"/>
              </w:rPr>
              <w:t>Functional language</w:t>
            </w:r>
          </w:p>
          <w:p w14:paraId="7BDB6481" w14:textId="77777777" w:rsidR="001F184D" w:rsidRDefault="001F184D" w:rsidP="00CC12D8">
            <w:pPr>
              <w:pStyle w:val="Pa1"/>
              <w:numPr>
                <w:ilvl w:val="0"/>
                <w:numId w:val="13"/>
              </w:numPr>
              <w:spacing w:before="120" w:after="120" w:line="276" w:lineRule="auto"/>
              <w:ind w:left="119" w:hanging="119"/>
              <w:contextualSpacing/>
              <w:rPr>
                <w:rFonts w:ascii="Arial" w:hAnsi="Arial" w:cs="Calibri"/>
                <w:color w:val="221E1F"/>
                <w:sz w:val="20"/>
                <w:szCs w:val="18"/>
              </w:rPr>
            </w:pPr>
            <w:r>
              <w:rPr>
                <w:rFonts w:ascii="Arial" w:hAnsi="Arial" w:cs="Calibri"/>
                <w:color w:val="221E1F"/>
                <w:sz w:val="20"/>
                <w:szCs w:val="18"/>
              </w:rPr>
              <w:t>School attendance and appropriate conduct</w:t>
            </w:r>
          </w:p>
          <w:p w14:paraId="7BDB6482" w14:textId="77777777" w:rsidR="00165C99" w:rsidRPr="00165C99" w:rsidRDefault="001F184D" w:rsidP="00CC12D8">
            <w:pPr>
              <w:pStyle w:val="Pa1"/>
              <w:numPr>
                <w:ilvl w:val="0"/>
                <w:numId w:val="13"/>
              </w:numPr>
              <w:spacing w:before="120" w:after="120" w:line="276" w:lineRule="auto"/>
              <w:ind w:left="119" w:hanging="119"/>
              <w:contextualSpacing/>
              <w:rPr>
                <w:rFonts w:ascii="Arial" w:hAnsi="Arial" w:cs="Arial"/>
                <w:color w:val="221E1F"/>
                <w:sz w:val="20"/>
                <w:szCs w:val="18"/>
              </w:rPr>
            </w:pPr>
            <w:r>
              <w:rPr>
                <w:rFonts w:ascii="Arial" w:hAnsi="Arial" w:cs="Calibri"/>
                <w:color w:val="221E1F"/>
                <w:sz w:val="20"/>
                <w:szCs w:val="18"/>
              </w:rPr>
              <w:t xml:space="preserve">Initiating interactions and </w:t>
            </w:r>
            <w:r w:rsidRPr="00165C99">
              <w:rPr>
                <w:rFonts w:ascii="Arial" w:hAnsi="Arial" w:cs="Arial"/>
                <w:color w:val="221E1F"/>
                <w:sz w:val="20"/>
                <w:szCs w:val="18"/>
              </w:rPr>
              <w:t>appropriate conduct</w:t>
            </w:r>
          </w:p>
          <w:p w14:paraId="7BDB6483" w14:textId="77777777" w:rsidR="001F184D" w:rsidRPr="00165C99" w:rsidRDefault="001F184D" w:rsidP="00CC12D8">
            <w:pPr>
              <w:pStyle w:val="Pa1"/>
              <w:numPr>
                <w:ilvl w:val="0"/>
                <w:numId w:val="13"/>
              </w:numPr>
              <w:spacing w:before="120" w:after="120" w:line="276" w:lineRule="auto"/>
              <w:ind w:left="119" w:hanging="119"/>
              <w:contextualSpacing/>
              <w:rPr>
                <w:rFonts w:ascii="Arial" w:hAnsi="Arial" w:cs="Calibri"/>
                <w:color w:val="221E1F"/>
                <w:sz w:val="20"/>
                <w:szCs w:val="18"/>
              </w:rPr>
            </w:pPr>
            <w:r w:rsidRPr="00165C99">
              <w:rPr>
                <w:rFonts w:ascii="Arial" w:hAnsi="Arial" w:cs="Arial"/>
                <w:color w:val="221E1F"/>
                <w:sz w:val="20"/>
                <w:szCs w:val="18"/>
              </w:rPr>
              <w:t>Understanding of self and others’ emotions</w:t>
            </w:r>
          </w:p>
        </w:tc>
        <w:tc>
          <w:tcPr>
            <w:tcW w:w="3847" w:type="dxa"/>
            <w:tcBorders>
              <w:bottom w:val="single" w:sz="4" w:space="0" w:color="auto"/>
            </w:tcBorders>
            <w:shd w:val="clear" w:color="auto" w:fill="auto"/>
            <w:vAlign w:val="center"/>
          </w:tcPr>
          <w:p w14:paraId="7BDB6484" w14:textId="77777777" w:rsidR="001F184D" w:rsidRPr="009F1778" w:rsidRDefault="001F184D" w:rsidP="00CC12D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Reliable support and discipline from caregivers</w:t>
            </w:r>
          </w:p>
          <w:p w14:paraId="7BDB6485" w14:textId="77777777" w:rsidR="001F184D" w:rsidRPr="009F1778" w:rsidRDefault="001F184D" w:rsidP="00CC12D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Responsiveness</w:t>
            </w:r>
          </w:p>
          <w:p w14:paraId="7BDB6486"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Protection from harm and fear</w:t>
            </w:r>
            <w:r>
              <w:rPr>
                <w:rFonts w:ascii="Arial" w:hAnsi="Arial"/>
                <w:sz w:val="20"/>
              </w:rPr>
              <w:t>s</w:t>
            </w:r>
          </w:p>
          <w:p w14:paraId="7BDB6487" w14:textId="77777777" w:rsidR="001F184D" w:rsidRPr="009F1778"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Affection</w:t>
            </w:r>
          </w:p>
          <w:p w14:paraId="7BDB6488"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Opportunities to resolve conflict</w:t>
            </w:r>
          </w:p>
          <w:p w14:paraId="7BDB6489"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Support for development of new skills</w:t>
            </w:r>
          </w:p>
          <w:p w14:paraId="7BDB648A"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Reciprocal interactions</w:t>
            </w:r>
          </w:p>
          <w:p w14:paraId="7BDB648B"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Experience of being respected</w:t>
            </w:r>
          </w:p>
          <w:p w14:paraId="7BDB648C" w14:textId="77777777" w:rsidR="001F184D" w:rsidRPr="009F1778"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Stability and consistency in caregiver relationship</w:t>
            </w:r>
          </w:p>
          <w:p w14:paraId="7BDB648D"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 xml:space="preserve">Adequate </w:t>
            </w:r>
            <w:r>
              <w:rPr>
                <w:rFonts w:ascii="Arial" w:hAnsi="Arial"/>
                <w:sz w:val="20"/>
              </w:rPr>
              <w:t>income</w:t>
            </w:r>
          </w:p>
          <w:p w14:paraId="7BDB648E"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Ability to provide adequate nutrition, childcare, safe housing, health care</w:t>
            </w:r>
          </w:p>
          <w:p w14:paraId="7BDB648F"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Higher parental education</w:t>
            </w:r>
          </w:p>
          <w:p w14:paraId="7BDB6490"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Cognitive stimulation in the home</w:t>
            </w:r>
          </w:p>
          <w:p w14:paraId="7BDB6491" w14:textId="77777777" w:rsidR="001F184D" w:rsidRPr="009F1778"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Parental low economic stress</w:t>
            </w:r>
          </w:p>
        </w:tc>
        <w:tc>
          <w:tcPr>
            <w:tcW w:w="2885" w:type="dxa"/>
            <w:tcBorders>
              <w:bottom w:val="single" w:sz="4" w:space="0" w:color="auto"/>
            </w:tcBorders>
            <w:shd w:val="clear" w:color="auto" w:fill="auto"/>
            <w:vAlign w:val="center"/>
          </w:tcPr>
          <w:p w14:paraId="7BDB6492" w14:textId="77777777" w:rsidR="001F184D" w:rsidRPr="009F1778" w:rsidRDefault="001F184D" w:rsidP="00CC12D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Support for early learning</w:t>
            </w:r>
          </w:p>
          <w:p w14:paraId="7BDB6493" w14:textId="77777777" w:rsidR="001F184D" w:rsidRPr="009F1778" w:rsidRDefault="001F184D" w:rsidP="00CC12D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Access to supplemental services, such as feeding, and screening for vision and hearing</w:t>
            </w:r>
          </w:p>
          <w:p w14:paraId="7BDB6494" w14:textId="77777777" w:rsidR="001F184D" w:rsidRPr="009F1778" w:rsidRDefault="001F184D" w:rsidP="00CC12D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Stable, secure attachment to child</w:t>
            </w:r>
            <w:r>
              <w:rPr>
                <w:rFonts w:ascii="Arial" w:hAnsi="Arial"/>
                <w:sz w:val="20"/>
              </w:rPr>
              <w:t>-</w:t>
            </w:r>
            <w:r w:rsidRPr="009F1778">
              <w:rPr>
                <w:rFonts w:ascii="Arial" w:hAnsi="Arial"/>
                <w:sz w:val="20"/>
              </w:rPr>
              <w:t>care provider</w:t>
            </w:r>
          </w:p>
          <w:p w14:paraId="7BDB6495" w14:textId="77777777" w:rsidR="001F184D" w:rsidRPr="009F1778" w:rsidRDefault="001F184D" w:rsidP="00CC12D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Low ratio of caregivers to children</w:t>
            </w:r>
          </w:p>
          <w:p w14:paraId="7BDB6496" w14:textId="77777777" w:rsidR="001F184D" w:rsidRPr="009F1778" w:rsidRDefault="001F184D" w:rsidP="00CC12D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Regulatory systems that support high quality of care</w:t>
            </w:r>
          </w:p>
        </w:tc>
      </w:tr>
      <w:tr w:rsidR="00165C99" w:rsidRPr="009F1778" w14:paraId="7BDB649B" w14:textId="77777777" w:rsidTr="00CC12D8">
        <w:trPr>
          <w:cantSplit/>
          <w:trHeight w:val="343"/>
        </w:trPr>
        <w:tc>
          <w:tcPr>
            <w:tcW w:w="2988" w:type="dxa"/>
            <w:tcBorders>
              <w:left w:val="nil"/>
              <w:bottom w:val="nil"/>
              <w:right w:val="nil"/>
            </w:tcBorders>
            <w:shd w:val="clear" w:color="auto" w:fill="auto"/>
          </w:tcPr>
          <w:p w14:paraId="7BDB6498" w14:textId="77777777" w:rsidR="00165C99" w:rsidRDefault="00165C99" w:rsidP="00165C99">
            <w:pPr>
              <w:pStyle w:val="Pa1"/>
              <w:spacing w:before="120" w:after="120" w:line="276" w:lineRule="auto"/>
              <w:contextualSpacing/>
              <w:rPr>
                <w:rFonts w:ascii="Arial" w:hAnsi="Arial" w:cs="Calibri"/>
                <w:color w:val="221E1F"/>
                <w:sz w:val="20"/>
                <w:szCs w:val="18"/>
              </w:rPr>
            </w:pPr>
          </w:p>
        </w:tc>
        <w:tc>
          <w:tcPr>
            <w:tcW w:w="3847" w:type="dxa"/>
            <w:tcBorders>
              <w:left w:val="nil"/>
              <w:bottom w:val="nil"/>
              <w:right w:val="nil"/>
            </w:tcBorders>
            <w:shd w:val="clear" w:color="auto" w:fill="auto"/>
          </w:tcPr>
          <w:p w14:paraId="7BDB6499" w14:textId="77777777" w:rsidR="00165C99" w:rsidRPr="009F1778" w:rsidRDefault="00165C99" w:rsidP="00165C99">
            <w:pPr>
              <w:pStyle w:val="ColorfulList-Accent11"/>
              <w:spacing w:before="120" w:after="120" w:line="276" w:lineRule="auto"/>
              <w:ind w:left="360"/>
              <w:rPr>
                <w:rFonts w:ascii="Arial" w:hAnsi="Arial"/>
                <w:sz w:val="20"/>
              </w:rPr>
            </w:pPr>
          </w:p>
        </w:tc>
        <w:tc>
          <w:tcPr>
            <w:tcW w:w="2885" w:type="dxa"/>
            <w:tcBorders>
              <w:left w:val="nil"/>
              <w:bottom w:val="nil"/>
              <w:right w:val="nil"/>
            </w:tcBorders>
            <w:shd w:val="clear" w:color="auto" w:fill="auto"/>
          </w:tcPr>
          <w:p w14:paraId="7BDB649A" w14:textId="77777777" w:rsidR="00165C99" w:rsidRPr="009F1778" w:rsidRDefault="00165C99" w:rsidP="00165C99">
            <w:pPr>
              <w:pStyle w:val="ColorfulList-Accent11"/>
              <w:spacing w:before="120" w:after="120" w:line="276" w:lineRule="auto"/>
              <w:rPr>
                <w:rFonts w:ascii="Arial" w:hAnsi="Arial"/>
                <w:sz w:val="20"/>
              </w:rPr>
            </w:pPr>
          </w:p>
        </w:tc>
      </w:tr>
    </w:tbl>
    <w:p w14:paraId="7BDB649C" w14:textId="77777777" w:rsidR="001F184D" w:rsidRPr="00165C99" w:rsidRDefault="001F184D" w:rsidP="00165C99">
      <w:pPr>
        <w:pStyle w:val="CallOutBoxBody"/>
        <w:jc w:val="left"/>
        <w:rPr>
          <w:sz w:val="2"/>
          <w:szCs w:val="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50"/>
        <w:gridCol w:w="2790"/>
        <w:gridCol w:w="2880"/>
      </w:tblGrid>
      <w:tr w:rsidR="001F184D" w:rsidRPr="003043AE" w14:paraId="7BDB649E" w14:textId="77777777" w:rsidTr="00165C99">
        <w:tc>
          <w:tcPr>
            <w:tcW w:w="9720" w:type="dxa"/>
            <w:gridSpan w:val="3"/>
            <w:shd w:val="clear" w:color="auto" w:fill="4F738C"/>
          </w:tcPr>
          <w:p w14:paraId="7BDB649D" w14:textId="77777777" w:rsidR="001F184D" w:rsidRPr="003043AE" w:rsidRDefault="001F184D" w:rsidP="00D811F5">
            <w:pPr>
              <w:spacing w:before="240" w:after="240"/>
              <w:jc w:val="center"/>
              <w:rPr>
                <w:b/>
              </w:rPr>
            </w:pPr>
            <w:r w:rsidRPr="001F184D">
              <w:rPr>
                <w:b/>
                <w:color w:val="FFFFFF" w:themeColor="background1"/>
              </w:rPr>
              <w:t>PROTECTIVE FACTORS: Middle Childhood</w:t>
            </w:r>
          </w:p>
        </w:tc>
      </w:tr>
      <w:tr w:rsidR="001F184D" w:rsidRPr="009F1778" w14:paraId="7BDB64A2" w14:textId="77777777" w:rsidTr="00165C99">
        <w:trPr>
          <w:cantSplit/>
          <w:trHeight w:val="492"/>
        </w:trPr>
        <w:tc>
          <w:tcPr>
            <w:tcW w:w="4050" w:type="dxa"/>
            <w:shd w:val="clear" w:color="auto" w:fill="DBE5F1"/>
          </w:tcPr>
          <w:p w14:paraId="7BDB649F" w14:textId="77777777" w:rsidR="001F184D" w:rsidRPr="009F1778" w:rsidRDefault="001F184D" w:rsidP="00D811F5">
            <w:pPr>
              <w:spacing w:before="120" w:after="120"/>
              <w:jc w:val="center"/>
              <w:rPr>
                <w:b/>
              </w:rPr>
            </w:pPr>
            <w:r w:rsidRPr="009F1778">
              <w:rPr>
                <w:b/>
              </w:rPr>
              <w:t>Individual</w:t>
            </w:r>
          </w:p>
        </w:tc>
        <w:tc>
          <w:tcPr>
            <w:tcW w:w="2790" w:type="dxa"/>
            <w:shd w:val="clear" w:color="auto" w:fill="DBE5F1"/>
          </w:tcPr>
          <w:p w14:paraId="7BDB64A0" w14:textId="77777777" w:rsidR="001F184D" w:rsidRPr="009F1778" w:rsidRDefault="001F184D" w:rsidP="00D811F5">
            <w:pPr>
              <w:spacing w:before="120" w:after="120"/>
              <w:jc w:val="center"/>
              <w:rPr>
                <w:b/>
              </w:rPr>
            </w:pPr>
            <w:r w:rsidRPr="009F1778">
              <w:rPr>
                <w:b/>
              </w:rPr>
              <w:t>Family</w:t>
            </w:r>
          </w:p>
        </w:tc>
        <w:tc>
          <w:tcPr>
            <w:tcW w:w="2880" w:type="dxa"/>
            <w:shd w:val="clear" w:color="auto" w:fill="DBE5F1"/>
          </w:tcPr>
          <w:p w14:paraId="7BDB64A1" w14:textId="77777777" w:rsidR="001F184D" w:rsidRPr="009F1778" w:rsidRDefault="001F184D" w:rsidP="00D811F5">
            <w:pPr>
              <w:spacing w:before="120" w:after="120"/>
              <w:jc w:val="center"/>
              <w:rPr>
                <w:b/>
              </w:rPr>
            </w:pPr>
            <w:r w:rsidRPr="009F1778">
              <w:rPr>
                <w:b/>
              </w:rPr>
              <w:t>Community</w:t>
            </w:r>
            <w:r>
              <w:rPr>
                <w:b/>
              </w:rPr>
              <w:t xml:space="preserve"> (school)</w:t>
            </w:r>
          </w:p>
        </w:tc>
      </w:tr>
      <w:tr w:rsidR="001F184D" w:rsidRPr="009F1778" w14:paraId="7BDB64B8" w14:textId="77777777" w:rsidTr="00CC12D8">
        <w:trPr>
          <w:cantSplit/>
          <w:trHeight w:val="2148"/>
        </w:trPr>
        <w:tc>
          <w:tcPr>
            <w:tcW w:w="4050" w:type="dxa"/>
            <w:shd w:val="clear" w:color="auto" w:fill="auto"/>
            <w:vAlign w:val="center"/>
          </w:tcPr>
          <w:p w14:paraId="7BDB64A3"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Learning to read and write a language</w:t>
            </w:r>
          </w:p>
          <w:p w14:paraId="7BDB64A4"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Learning basic mathematics</w:t>
            </w:r>
          </w:p>
          <w:p w14:paraId="7BDB64A5" w14:textId="77777777" w:rsidR="001F184D" w:rsidRPr="002B27F5"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Attending and behaving appropriately at school</w:t>
            </w:r>
          </w:p>
          <w:p w14:paraId="7BDB64A6"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Following rules for behavior at home, at school, and in public</w:t>
            </w:r>
          </w:p>
          <w:p w14:paraId="7BDB64A7" w14:textId="77777777" w:rsidR="001F184D" w:rsidRPr="009F1778"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Getting along with peers in school</w:t>
            </w:r>
          </w:p>
          <w:p w14:paraId="7BDB64A8"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 xml:space="preserve">Making friends with peers </w:t>
            </w:r>
          </w:p>
          <w:p w14:paraId="7BDB64A9"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Empathy and acceptance of other children’s emotional expressiveness</w:t>
            </w:r>
          </w:p>
          <w:p w14:paraId="7BDB64AA"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Preference for pro-social solutions to interpersonal problems</w:t>
            </w:r>
          </w:p>
          <w:p w14:paraId="7BDB64AB"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Realistic control attributions</w:t>
            </w:r>
          </w:p>
          <w:p w14:paraId="7BDB64AC" w14:textId="77777777" w:rsidR="001F184D" w:rsidRPr="00165C99"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Self-efficacy</w:t>
            </w:r>
          </w:p>
        </w:tc>
        <w:tc>
          <w:tcPr>
            <w:tcW w:w="2790" w:type="dxa"/>
            <w:shd w:val="clear" w:color="auto" w:fill="auto"/>
            <w:vAlign w:val="center"/>
          </w:tcPr>
          <w:p w14:paraId="7BDB64AD"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 xml:space="preserve">Time in emotionally responsive interactions with children </w:t>
            </w:r>
          </w:p>
          <w:p w14:paraId="7BDB64AE" w14:textId="77777777" w:rsidR="001F184D" w:rsidRPr="009F1778" w:rsidRDefault="001F184D" w:rsidP="00CC12D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Consistent discipline</w:t>
            </w:r>
          </w:p>
          <w:p w14:paraId="7BDB64AF" w14:textId="77777777" w:rsidR="001F184D" w:rsidRPr="009F1778" w:rsidRDefault="001F184D" w:rsidP="00CC12D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Language-based, rather than physically</w:t>
            </w:r>
            <w:r>
              <w:rPr>
                <w:rFonts w:ascii="Arial" w:hAnsi="Arial"/>
                <w:sz w:val="20"/>
              </w:rPr>
              <w:t xml:space="preserve"> </w:t>
            </w:r>
            <w:r w:rsidRPr="009F1778">
              <w:rPr>
                <w:rFonts w:ascii="Arial" w:hAnsi="Arial"/>
                <w:sz w:val="20"/>
              </w:rPr>
              <w:t>based, discipline</w:t>
            </w:r>
          </w:p>
          <w:p w14:paraId="7BDB64B0"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Extended family support</w:t>
            </w:r>
          </w:p>
          <w:p w14:paraId="7BDB64B1" w14:textId="77777777" w:rsidR="001F184D" w:rsidRPr="00165C99"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Parental resources, including positive personal efficacy, adaptive coping, self-views high on potency and life satisfaction</w:t>
            </w:r>
          </w:p>
        </w:tc>
        <w:tc>
          <w:tcPr>
            <w:tcW w:w="2880" w:type="dxa"/>
            <w:shd w:val="clear" w:color="auto" w:fill="auto"/>
            <w:vAlign w:val="center"/>
          </w:tcPr>
          <w:p w14:paraId="7BDB64B2"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Positive teacher expecta</w:t>
            </w:r>
            <w:r>
              <w:rPr>
                <w:rFonts w:ascii="Arial" w:hAnsi="Arial"/>
                <w:sz w:val="20"/>
              </w:rPr>
              <w:t>ncies</w:t>
            </w:r>
          </w:p>
          <w:p w14:paraId="7BDB64B3" w14:textId="77777777" w:rsidR="001F184D" w:rsidRPr="009F1778"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Perceived teacher support</w:t>
            </w:r>
          </w:p>
          <w:p w14:paraId="7BDB64B4" w14:textId="77777777" w:rsidR="001F184D" w:rsidRPr="009F1778" w:rsidRDefault="001F184D" w:rsidP="00CC12D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Effective classroom management</w:t>
            </w:r>
          </w:p>
          <w:p w14:paraId="7BDB64B5" w14:textId="77777777" w:rsidR="001F184D" w:rsidRDefault="001F184D" w:rsidP="00CC12D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Positive partnering between school and family</w:t>
            </w:r>
          </w:p>
          <w:p w14:paraId="7BDB64B6" w14:textId="77777777" w:rsidR="001F184D" w:rsidRPr="009F1778" w:rsidRDefault="001F184D" w:rsidP="00CC12D8">
            <w:pPr>
              <w:pStyle w:val="ColorfulList-Accent11"/>
              <w:numPr>
                <w:ilvl w:val="0"/>
                <w:numId w:val="15"/>
              </w:numPr>
              <w:spacing w:before="120" w:after="120" w:line="276" w:lineRule="auto"/>
              <w:ind w:left="162" w:hanging="162"/>
              <w:rPr>
                <w:rFonts w:ascii="Arial" w:hAnsi="Arial"/>
                <w:sz w:val="20"/>
              </w:rPr>
            </w:pPr>
            <w:r>
              <w:rPr>
                <w:rFonts w:ascii="Arial" w:hAnsi="Arial"/>
                <w:sz w:val="20"/>
              </w:rPr>
              <w:t>Culturally relevant pedagogy</w:t>
            </w:r>
          </w:p>
          <w:p w14:paraId="7BDB64B7" w14:textId="77777777" w:rsidR="001F184D" w:rsidRPr="009F1778" w:rsidRDefault="001F184D" w:rsidP="00CC12D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High academic standards</w:t>
            </w:r>
            <w:r>
              <w:rPr>
                <w:rFonts w:ascii="Arial" w:hAnsi="Arial"/>
                <w:sz w:val="20"/>
              </w:rPr>
              <w:t>, strong leadership, concrete strategies to promote achievement</w:t>
            </w:r>
          </w:p>
        </w:tc>
      </w:tr>
    </w:tbl>
    <w:tbl>
      <w:tblPr>
        <w:tblpPr w:leftFromText="180" w:rightFromText="180" w:vertAnchor="text" w:horzAnchor="page" w:tblpXSpec="center" w:tblpY="139"/>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1"/>
        <w:gridCol w:w="3150"/>
        <w:gridCol w:w="3069"/>
      </w:tblGrid>
      <w:tr w:rsidR="00CA625B" w:rsidRPr="003043AE" w14:paraId="7BDB64BA" w14:textId="77777777" w:rsidTr="00CA625B">
        <w:tc>
          <w:tcPr>
            <w:tcW w:w="9720" w:type="dxa"/>
            <w:gridSpan w:val="3"/>
            <w:shd w:val="clear" w:color="auto" w:fill="4F738C"/>
          </w:tcPr>
          <w:p w14:paraId="7BDB64B9" w14:textId="77777777" w:rsidR="00CA625B" w:rsidRPr="003043AE" w:rsidRDefault="00CA625B" w:rsidP="00D811F5">
            <w:pPr>
              <w:spacing w:before="240" w:after="240"/>
              <w:jc w:val="center"/>
              <w:rPr>
                <w:b/>
              </w:rPr>
            </w:pPr>
            <w:r w:rsidRPr="00CA625B">
              <w:rPr>
                <w:b/>
                <w:color w:val="FFFFFF" w:themeColor="background1"/>
              </w:rPr>
              <w:lastRenderedPageBreak/>
              <w:t>PROTECTIVE FACTORS: Adolescence</w:t>
            </w:r>
          </w:p>
        </w:tc>
      </w:tr>
      <w:tr w:rsidR="00CA625B" w:rsidRPr="009F1778" w14:paraId="7BDB64BE" w14:textId="77777777" w:rsidTr="00270F78">
        <w:trPr>
          <w:cantSplit/>
          <w:trHeight w:val="492"/>
        </w:trPr>
        <w:tc>
          <w:tcPr>
            <w:tcW w:w="3501" w:type="dxa"/>
            <w:shd w:val="clear" w:color="auto" w:fill="DBE5F1"/>
          </w:tcPr>
          <w:p w14:paraId="7BDB64BB" w14:textId="77777777" w:rsidR="00CA625B" w:rsidRPr="009F1778" w:rsidRDefault="00CA625B" w:rsidP="00D811F5">
            <w:pPr>
              <w:spacing w:before="120" w:after="120"/>
              <w:jc w:val="center"/>
              <w:rPr>
                <w:b/>
              </w:rPr>
            </w:pPr>
            <w:r w:rsidRPr="009F1778">
              <w:rPr>
                <w:b/>
              </w:rPr>
              <w:t>Individual</w:t>
            </w:r>
          </w:p>
        </w:tc>
        <w:tc>
          <w:tcPr>
            <w:tcW w:w="3150" w:type="dxa"/>
            <w:shd w:val="clear" w:color="auto" w:fill="DBE5F1"/>
          </w:tcPr>
          <w:p w14:paraId="7BDB64BC" w14:textId="77777777" w:rsidR="00CA625B" w:rsidRPr="009F1778" w:rsidRDefault="00CA625B" w:rsidP="00D811F5">
            <w:pPr>
              <w:spacing w:before="120" w:after="120"/>
              <w:jc w:val="center"/>
              <w:rPr>
                <w:b/>
              </w:rPr>
            </w:pPr>
            <w:r w:rsidRPr="009F1778">
              <w:rPr>
                <w:b/>
              </w:rPr>
              <w:t>Family</w:t>
            </w:r>
          </w:p>
        </w:tc>
        <w:tc>
          <w:tcPr>
            <w:tcW w:w="3069" w:type="dxa"/>
            <w:shd w:val="clear" w:color="auto" w:fill="DBE5F1"/>
          </w:tcPr>
          <w:p w14:paraId="7BDB64BD" w14:textId="77777777" w:rsidR="00CA625B" w:rsidRPr="009F1778" w:rsidRDefault="00CA625B" w:rsidP="00D811F5">
            <w:pPr>
              <w:spacing w:before="120" w:after="120"/>
              <w:jc w:val="center"/>
              <w:rPr>
                <w:b/>
              </w:rPr>
            </w:pPr>
            <w:r w:rsidRPr="009F1778">
              <w:rPr>
                <w:b/>
              </w:rPr>
              <w:t>Community</w:t>
            </w:r>
            <w:r>
              <w:rPr>
                <w:b/>
              </w:rPr>
              <w:t xml:space="preserve"> (school)</w:t>
            </w:r>
          </w:p>
        </w:tc>
      </w:tr>
      <w:tr w:rsidR="00CA625B" w:rsidRPr="00D94FEA" w14:paraId="7BDB64D3" w14:textId="77777777" w:rsidTr="00165C99">
        <w:trPr>
          <w:cantSplit/>
          <w:trHeight w:val="2148"/>
        </w:trPr>
        <w:tc>
          <w:tcPr>
            <w:tcW w:w="3501" w:type="dxa"/>
            <w:shd w:val="clear" w:color="auto" w:fill="auto"/>
            <w:vAlign w:val="center"/>
          </w:tcPr>
          <w:p w14:paraId="7BDB64BF" w14:textId="77777777" w:rsidR="00CA625B" w:rsidRPr="009F1778" w:rsidRDefault="00CA625B" w:rsidP="00165C99">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Positive physical development</w:t>
            </w:r>
            <w:r>
              <w:rPr>
                <w:rFonts w:ascii="Arial" w:hAnsi="Arial"/>
                <w:sz w:val="20"/>
              </w:rPr>
              <w:t xml:space="preserve"> (good health habits, good health risk management skills)</w:t>
            </w:r>
          </w:p>
          <w:p w14:paraId="7BDB64C0" w14:textId="77777777" w:rsidR="00CA625B" w:rsidRPr="009F1778" w:rsidRDefault="00CA625B" w:rsidP="00165C99">
            <w:pPr>
              <w:pStyle w:val="ColorfulList-Accent11"/>
              <w:numPr>
                <w:ilvl w:val="0"/>
                <w:numId w:val="15"/>
              </w:numPr>
              <w:spacing w:before="120" w:after="120" w:line="276" w:lineRule="auto"/>
              <w:ind w:left="162" w:hanging="162"/>
              <w:rPr>
                <w:rFonts w:ascii="Arial" w:hAnsi="Arial"/>
                <w:sz w:val="20"/>
              </w:rPr>
            </w:pPr>
            <w:r>
              <w:rPr>
                <w:rFonts w:ascii="Arial" w:hAnsi="Arial"/>
                <w:sz w:val="20"/>
              </w:rPr>
              <w:t>Positive i</w:t>
            </w:r>
            <w:r w:rsidRPr="009F1778">
              <w:rPr>
                <w:rFonts w:ascii="Arial" w:hAnsi="Arial"/>
                <w:sz w:val="20"/>
              </w:rPr>
              <w:t>ntellectual development</w:t>
            </w:r>
            <w:r>
              <w:rPr>
                <w:rFonts w:ascii="Arial" w:hAnsi="Arial"/>
                <w:sz w:val="20"/>
              </w:rPr>
              <w:t xml:space="preserve"> (life, school, vocational skills; critical and rational thinking; cultural knowledge and competence)</w:t>
            </w:r>
          </w:p>
          <w:p w14:paraId="7BDB64C1" w14:textId="77777777" w:rsidR="00CA625B" w:rsidRPr="00ED3808" w:rsidRDefault="00CA625B" w:rsidP="00165C99">
            <w:pPr>
              <w:pStyle w:val="ColorfulList-Accent11"/>
              <w:numPr>
                <w:ilvl w:val="0"/>
                <w:numId w:val="15"/>
              </w:numPr>
              <w:spacing w:before="120" w:after="120" w:line="276" w:lineRule="auto"/>
              <w:ind w:left="162" w:hanging="162"/>
              <w:rPr>
                <w:rFonts w:ascii="Arial" w:hAnsi="Arial"/>
                <w:sz w:val="20"/>
              </w:rPr>
            </w:pPr>
            <w:r>
              <w:rPr>
                <w:rFonts w:ascii="Arial" w:hAnsi="Arial"/>
                <w:sz w:val="20"/>
              </w:rPr>
              <w:t xml:space="preserve">Positive psychological and emotional development (self-esteem and </w:t>
            </w:r>
            <w:r w:rsidRPr="00ED3808">
              <w:rPr>
                <w:rFonts w:ascii="Arial" w:hAnsi="Arial"/>
                <w:sz w:val="20"/>
              </w:rPr>
              <w:t>self-regulation</w:t>
            </w:r>
            <w:r>
              <w:rPr>
                <w:rFonts w:ascii="Arial" w:hAnsi="Arial"/>
                <w:sz w:val="20"/>
              </w:rPr>
              <w:t xml:space="preserve">; </w:t>
            </w:r>
            <w:r w:rsidRPr="00ED3808">
              <w:rPr>
                <w:rFonts w:ascii="Arial" w:hAnsi="Arial"/>
                <w:sz w:val="20"/>
              </w:rPr>
              <w:t>co</w:t>
            </w:r>
            <w:r>
              <w:rPr>
                <w:rFonts w:ascii="Arial" w:hAnsi="Arial"/>
                <w:sz w:val="20"/>
              </w:rPr>
              <w:t>ping, responsibility, problem-solving; motivation and achievement; morality and values)</w:t>
            </w:r>
          </w:p>
          <w:p w14:paraId="7BDB64C2" w14:textId="77777777" w:rsidR="00CA625B" w:rsidRPr="009F1778" w:rsidRDefault="00CA625B" w:rsidP="00165C99">
            <w:pPr>
              <w:pStyle w:val="ColorfulList-Accent11"/>
              <w:numPr>
                <w:ilvl w:val="0"/>
                <w:numId w:val="15"/>
              </w:numPr>
              <w:spacing w:before="120" w:after="120" w:line="276" w:lineRule="auto"/>
              <w:ind w:left="162" w:hanging="162"/>
              <w:rPr>
                <w:rFonts w:ascii="Arial" w:hAnsi="Arial"/>
                <w:sz w:val="20"/>
              </w:rPr>
            </w:pPr>
            <w:r>
              <w:rPr>
                <w:rFonts w:ascii="Arial" w:hAnsi="Arial"/>
                <w:sz w:val="20"/>
              </w:rPr>
              <w:t>Positive social development (connectedness to peers, family, community; attachment to institutions)</w:t>
            </w:r>
          </w:p>
        </w:tc>
        <w:tc>
          <w:tcPr>
            <w:tcW w:w="3150" w:type="dxa"/>
            <w:shd w:val="clear" w:color="auto" w:fill="auto"/>
            <w:vAlign w:val="center"/>
          </w:tcPr>
          <w:p w14:paraId="7BDB64C3" w14:textId="77777777" w:rsidR="00CA625B" w:rsidRDefault="00CA625B" w:rsidP="00165C99">
            <w:pPr>
              <w:pStyle w:val="ColorfulList-Accent11"/>
              <w:numPr>
                <w:ilvl w:val="0"/>
                <w:numId w:val="15"/>
              </w:numPr>
              <w:spacing w:before="120" w:after="120" w:line="276" w:lineRule="auto"/>
              <w:ind w:left="162" w:hanging="162"/>
              <w:rPr>
                <w:rFonts w:ascii="Arial" w:hAnsi="Arial"/>
                <w:sz w:val="20"/>
              </w:rPr>
            </w:pPr>
            <w:r>
              <w:rPr>
                <w:rFonts w:ascii="Arial" w:hAnsi="Arial"/>
                <w:sz w:val="20"/>
              </w:rPr>
              <w:t>Physical and psychological safety</w:t>
            </w:r>
          </w:p>
          <w:p w14:paraId="7BDB64C4" w14:textId="77777777" w:rsidR="00CA625B" w:rsidRDefault="00CA625B" w:rsidP="00165C99">
            <w:pPr>
              <w:pStyle w:val="ColorfulList-Accent11"/>
              <w:numPr>
                <w:ilvl w:val="0"/>
                <w:numId w:val="15"/>
              </w:numPr>
              <w:spacing w:before="120" w:after="120" w:line="276" w:lineRule="auto"/>
              <w:ind w:left="162" w:hanging="162"/>
              <w:rPr>
                <w:rFonts w:ascii="Arial" w:hAnsi="Arial"/>
                <w:sz w:val="20"/>
              </w:rPr>
            </w:pPr>
            <w:r>
              <w:rPr>
                <w:rFonts w:ascii="Arial" w:hAnsi="Arial"/>
                <w:sz w:val="20"/>
              </w:rPr>
              <w:t>Appropriate structure (limits, rules, monitoring, predictability)</w:t>
            </w:r>
          </w:p>
          <w:p w14:paraId="7BDB64C5" w14:textId="77777777" w:rsidR="00CA625B" w:rsidRDefault="00CA625B" w:rsidP="00165C99">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Supportive relationships with family members</w:t>
            </w:r>
          </w:p>
          <w:p w14:paraId="7BDB64C6" w14:textId="77777777" w:rsidR="00CA625B" w:rsidRPr="009F1778" w:rsidRDefault="00CA625B" w:rsidP="00165C99">
            <w:pPr>
              <w:pStyle w:val="ColorfulList-Accent11"/>
              <w:numPr>
                <w:ilvl w:val="0"/>
                <w:numId w:val="15"/>
              </w:numPr>
              <w:spacing w:before="120" w:after="120" w:line="276" w:lineRule="auto"/>
              <w:ind w:left="162" w:hanging="162"/>
              <w:rPr>
                <w:rFonts w:ascii="Arial" w:hAnsi="Arial"/>
                <w:sz w:val="20"/>
              </w:rPr>
            </w:pPr>
            <w:r>
              <w:rPr>
                <w:rFonts w:ascii="Arial" w:hAnsi="Arial"/>
                <w:sz w:val="20"/>
              </w:rPr>
              <w:t>Opportunities to belong (sociocultural identity formation, inclusion)</w:t>
            </w:r>
          </w:p>
          <w:p w14:paraId="7BDB64C7" w14:textId="77777777" w:rsidR="00CA625B" w:rsidRDefault="00CA625B" w:rsidP="00165C99">
            <w:pPr>
              <w:pStyle w:val="ColorfulList-Accent11"/>
              <w:numPr>
                <w:ilvl w:val="0"/>
                <w:numId w:val="15"/>
              </w:numPr>
              <w:spacing w:before="120" w:after="120" w:line="276" w:lineRule="auto"/>
              <w:ind w:left="162" w:hanging="162"/>
              <w:rPr>
                <w:rFonts w:ascii="Arial" w:hAnsi="Arial"/>
                <w:sz w:val="20"/>
              </w:rPr>
            </w:pPr>
            <w:r>
              <w:rPr>
                <w:rFonts w:ascii="Arial" w:hAnsi="Arial"/>
                <w:sz w:val="20"/>
              </w:rPr>
              <w:t>Positive social norms (expectations, values)</w:t>
            </w:r>
          </w:p>
          <w:p w14:paraId="7BDB64C8" w14:textId="77777777" w:rsidR="00CA625B" w:rsidRDefault="00CA625B" w:rsidP="00165C99">
            <w:pPr>
              <w:pStyle w:val="ColorfulList-Accent11"/>
              <w:numPr>
                <w:ilvl w:val="0"/>
                <w:numId w:val="15"/>
              </w:numPr>
              <w:spacing w:before="120" w:after="120" w:line="276" w:lineRule="auto"/>
              <w:ind w:left="162" w:hanging="162"/>
              <w:rPr>
                <w:rFonts w:ascii="Arial" w:hAnsi="Arial"/>
                <w:sz w:val="20"/>
              </w:rPr>
            </w:pPr>
            <w:r>
              <w:rPr>
                <w:rFonts w:ascii="Arial" w:hAnsi="Arial"/>
                <w:sz w:val="20"/>
              </w:rPr>
              <w:t>Support for efficacy and mattering</w:t>
            </w:r>
          </w:p>
          <w:p w14:paraId="7BDB64C9" w14:textId="77777777" w:rsidR="00CA625B" w:rsidRDefault="00CA625B" w:rsidP="00165C99">
            <w:pPr>
              <w:pStyle w:val="ColorfulList-Accent11"/>
              <w:numPr>
                <w:ilvl w:val="0"/>
                <w:numId w:val="15"/>
              </w:numPr>
              <w:spacing w:before="120" w:after="120" w:line="276" w:lineRule="auto"/>
              <w:ind w:left="162" w:hanging="162"/>
              <w:rPr>
                <w:rFonts w:ascii="Arial" w:hAnsi="Arial"/>
                <w:sz w:val="20"/>
              </w:rPr>
            </w:pPr>
            <w:r>
              <w:rPr>
                <w:rFonts w:ascii="Arial" w:hAnsi="Arial"/>
                <w:sz w:val="20"/>
              </w:rPr>
              <w:t>Opportunities for skill building</w:t>
            </w:r>
          </w:p>
          <w:p w14:paraId="7BDB64CA" w14:textId="77777777" w:rsidR="00CA625B" w:rsidRPr="00165C99" w:rsidRDefault="00CA625B" w:rsidP="00165C99">
            <w:pPr>
              <w:pStyle w:val="ColorfulList-Accent11"/>
              <w:numPr>
                <w:ilvl w:val="0"/>
                <w:numId w:val="15"/>
              </w:numPr>
              <w:spacing w:before="120" w:after="120" w:line="276" w:lineRule="auto"/>
              <w:ind w:left="162" w:hanging="162"/>
              <w:rPr>
                <w:rFonts w:ascii="Arial" w:hAnsi="Arial"/>
                <w:sz w:val="20"/>
              </w:rPr>
            </w:pPr>
            <w:r>
              <w:rPr>
                <w:rFonts w:ascii="Arial" w:hAnsi="Arial"/>
                <w:sz w:val="20"/>
              </w:rPr>
              <w:t>Integration of family, school, and community efforts</w:t>
            </w:r>
          </w:p>
        </w:tc>
        <w:tc>
          <w:tcPr>
            <w:tcW w:w="3069" w:type="dxa"/>
            <w:shd w:val="clear" w:color="auto" w:fill="auto"/>
            <w:vAlign w:val="center"/>
          </w:tcPr>
          <w:p w14:paraId="7BDB64CB" w14:textId="77777777" w:rsidR="00CA625B" w:rsidRDefault="00CA625B" w:rsidP="00165C99">
            <w:pPr>
              <w:pStyle w:val="ColorfulList-Accent11"/>
              <w:numPr>
                <w:ilvl w:val="0"/>
                <w:numId w:val="15"/>
              </w:numPr>
              <w:spacing w:before="120" w:after="120" w:line="276" w:lineRule="auto"/>
              <w:ind w:left="162" w:hanging="162"/>
              <w:rPr>
                <w:rFonts w:ascii="Arial" w:hAnsi="Arial"/>
                <w:sz w:val="20"/>
              </w:rPr>
            </w:pPr>
            <w:r>
              <w:rPr>
                <w:rFonts w:ascii="Arial" w:hAnsi="Arial"/>
                <w:sz w:val="20"/>
              </w:rPr>
              <w:t>Physical and psychological safety</w:t>
            </w:r>
          </w:p>
          <w:p w14:paraId="7BDB64CC" w14:textId="77777777" w:rsidR="00CA625B" w:rsidRDefault="00CA625B" w:rsidP="00165C99">
            <w:pPr>
              <w:pStyle w:val="ColorfulList-Accent11"/>
              <w:numPr>
                <w:ilvl w:val="0"/>
                <w:numId w:val="15"/>
              </w:numPr>
              <w:spacing w:before="120" w:after="120" w:line="276" w:lineRule="auto"/>
              <w:ind w:left="162" w:hanging="162"/>
              <w:rPr>
                <w:rFonts w:ascii="Arial" w:hAnsi="Arial"/>
                <w:sz w:val="20"/>
              </w:rPr>
            </w:pPr>
            <w:r>
              <w:rPr>
                <w:rFonts w:ascii="Arial" w:hAnsi="Arial"/>
                <w:sz w:val="20"/>
              </w:rPr>
              <w:t>Appropriate structure (limits, rules, monitoring, predictability)</w:t>
            </w:r>
          </w:p>
          <w:p w14:paraId="7BDB64CD" w14:textId="77777777" w:rsidR="00CA625B" w:rsidRDefault="00CA625B" w:rsidP="00165C99">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 xml:space="preserve">Supportive relationships </w:t>
            </w:r>
          </w:p>
          <w:p w14:paraId="7BDB64CE" w14:textId="77777777" w:rsidR="00CA625B" w:rsidRPr="009F1778" w:rsidRDefault="00CA625B" w:rsidP="00165C99">
            <w:pPr>
              <w:pStyle w:val="ColorfulList-Accent11"/>
              <w:numPr>
                <w:ilvl w:val="0"/>
                <w:numId w:val="15"/>
              </w:numPr>
              <w:spacing w:before="120" w:after="120" w:line="276" w:lineRule="auto"/>
              <w:ind w:left="162" w:hanging="162"/>
              <w:rPr>
                <w:rFonts w:ascii="Arial" w:hAnsi="Arial"/>
                <w:sz w:val="20"/>
              </w:rPr>
            </w:pPr>
            <w:r>
              <w:rPr>
                <w:rFonts w:ascii="Arial" w:hAnsi="Arial"/>
                <w:sz w:val="20"/>
              </w:rPr>
              <w:t>Opportunities to belong (sociocultural identity formation, inclusion)</w:t>
            </w:r>
          </w:p>
          <w:p w14:paraId="7BDB64CF" w14:textId="77777777" w:rsidR="00CA625B" w:rsidRDefault="00CA625B" w:rsidP="00165C99">
            <w:pPr>
              <w:pStyle w:val="ColorfulList-Accent11"/>
              <w:numPr>
                <w:ilvl w:val="0"/>
                <w:numId w:val="15"/>
              </w:numPr>
              <w:spacing w:before="120" w:after="120" w:line="276" w:lineRule="auto"/>
              <w:ind w:left="162" w:hanging="162"/>
              <w:rPr>
                <w:rFonts w:ascii="Arial" w:hAnsi="Arial"/>
                <w:sz w:val="20"/>
              </w:rPr>
            </w:pPr>
            <w:r>
              <w:rPr>
                <w:rFonts w:ascii="Arial" w:hAnsi="Arial"/>
                <w:sz w:val="20"/>
              </w:rPr>
              <w:t>Positive social norms (expectations, values)</w:t>
            </w:r>
          </w:p>
          <w:p w14:paraId="7BDB64D0" w14:textId="77777777" w:rsidR="00CA625B" w:rsidRDefault="00CA625B" w:rsidP="00165C99">
            <w:pPr>
              <w:pStyle w:val="ColorfulList-Accent11"/>
              <w:numPr>
                <w:ilvl w:val="0"/>
                <w:numId w:val="15"/>
              </w:numPr>
              <w:spacing w:before="120" w:after="120" w:line="276" w:lineRule="auto"/>
              <w:ind w:left="162" w:hanging="162"/>
              <w:rPr>
                <w:rFonts w:ascii="Arial" w:hAnsi="Arial"/>
                <w:sz w:val="20"/>
              </w:rPr>
            </w:pPr>
            <w:r>
              <w:rPr>
                <w:rFonts w:ascii="Arial" w:hAnsi="Arial"/>
                <w:sz w:val="20"/>
              </w:rPr>
              <w:t>Support for efficacy and mattering</w:t>
            </w:r>
          </w:p>
          <w:p w14:paraId="7BDB64D1" w14:textId="77777777" w:rsidR="00CA625B" w:rsidRDefault="00CA625B" w:rsidP="00165C99">
            <w:pPr>
              <w:pStyle w:val="ColorfulList-Accent11"/>
              <w:numPr>
                <w:ilvl w:val="0"/>
                <w:numId w:val="15"/>
              </w:numPr>
              <w:spacing w:before="120" w:after="120" w:line="276" w:lineRule="auto"/>
              <w:ind w:left="162" w:hanging="162"/>
              <w:rPr>
                <w:rFonts w:ascii="Arial" w:hAnsi="Arial"/>
                <w:sz w:val="20"/>
              </w:rPr>
            </w:pPr>
            <w:r>
              <w:rPr>
                <w:rFonts w:ascii="Arial" w:hAnsi="Arial"/>
                <w:sz w:val="20"/>
              </w:rPr>
              <w:t>Opportunities for skill building</w:t>
            </w:r>
          </w:p>
          <w:p w14:paraId="7BDB64D2" w14:textId="77777777" w:rsidR="00CA625B" w:rsidRPr="00165C99" w:rsidRDefault="00CA625B" w:rsidP="00165C99">
            <w:pPr>
              <w:pStyle w:val="ColorfulList-Accent11"/>
              <w:numPr>
                <w:ilvl w:val="0"/>
                <w:numId w:val="15"/>
              </w:numPr>
              <w:spacing w:before="120" w:after="120" w:line="276" w:lineRule="auto"/>
              <w:ind w:left="162" w:hanging="162"/>
              <w:rPr>
                <w:rFonts w:ascii="Arial" w:hAnsi="Arial"/>
                <w:sz w:val="20"/>
              </w:rPr>
            </w:pPr>
            <w:r>
              <w:rPr>
                <w:rFonts w:ascii="Arial" w:hAnsi="Arial"/>
                <w:sz w:val="20"/>
              </w:rPr>
              <w:t>Integration of family, school, and community efforts</w:t>
            </w:r>
          </w:p>
        </w:tc>
      </w:tr>
    </w:tbl>
    <w:p w14:paraId="7BDB64D4" w14:textId="77777777" w:rsidR="001F184D" w:rsidRDefault="001F184D" w:rsidP="00CA625B">
      <w:pPr>
        <w:pStyle w:val="CallOutBoxtitle"/>
      </w:pPr>
    </w:p>
    <w:p w14:paraId="7BDB64D5" w14:textId="77777777" w:rsidR="00CA625B" w:rsidRPr="0080663A" w:rsidRDefault="00CA625B" w:rsidP="00CA625B">
      <w:pPr>
        <w:pStyle w:val="CallOutBoxBody"/>
        <w:rPr>
          <w:color w:val="FFFFFF" w:themeColor="background1"/>
        </w:rPr>
      </w:pP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61"/>
        <w:gridCol w:w="2790"/>
        <w:gridCol w:w="3069"/>
      </w:tblGrid>
      <w:tr w:rsidR="0080663A" w:rsidRPr="0080663A" w14:paraId="7BDB64D7" w14:textId="77777777" w:rsidTr="0080663A">
        <w:trPr>
          <w:jc w:val="center"/>
        </w:trPr>
        <w:tc>
          <w:tcPr>
            <w:tcW w:w="9720" w:type="dxa"/>
            <w:gridSpan w:val="3"/>
            <w:shd w:val="clear" w:color="auto" w:fill="4F738C"/>
          </w:tcPr>
          <w:p w14:paraId="7BDB64D6" w14:textId="77777777" w:rsidR="00CA625B" w:rsidRPr="0080663A" w:rsidRDefault="00CA625B" w:rsidP="00D811F5">
            <w:pPr>
              <w:spacing w:before="240" w:after="240"/>
              <w:jc w:val="center"/>
              <w:rPr>
                <w:b/>
                <w:color w:val="FFFFFF" w:themeColor="background1"/>
              </w:rPr>
            </w:pPr>
            <w:r w:rsidRPr="0080663A">
              <w:rPr>
                <w:b/>
                <w:color w:val="FFFFFF" w:themeColor="background1"/>
              </w:rPr>
              <w:t>PROTECTIVE FACTORS: Young Adulthood</w:t>
            </w:r>
          </w:p>
        </w:tc>
      </w:tr>
      <w:tr w:rsidR="00CA625B" w:rsidRPr="007D725A" w14:paraId="7BDB64DB" w14:textId="77777777" w:rsidTr="00270F78">
        <w:trPr>
          <w:cantSplit/>
          <w:trHeight w:val="492"/>
          <w:jc w:val="center"/>
        </w:trPr>
        <w:tc>
          <w:tcPr>
            <w:tcW w:w="3861" w:type="dxa"/>
            <w:shd w:val="clear" w:color="auto" w:fill="DBE5F1"/>
          </w:tcPr>
          <w:p w14:paraId="7BDB64D8" w14:textId="77777777" w:rsidR="00CA625B" w:rsidRPr="009F1778" w:rsidRDefault="00CA625B" w:rsidP="00D811F5">
            <w:pPr>
              <w:spacing w:before="120" w:after="120"/>
              <w:jc w:val="center"/>
              <w:rPr>
                <w:b/>
              </w:rPr>
            </w:pPr>
            <w:r w:rsidRPr="009F1778">
              <w:rPr>
                <w:b/>
              </w:rPr>
              <w:t>Individual</w:t>
            </w:r>
          </w:p>
        </w:tc>
        <w:tc>
          <w:tcPr>
            <w:tcW w:w="2790" w:type="dxa"/>
            <w:shd w:val="clear" w:color="auto" w:fill="DBE5F1"/>
          </w:tcPr>
          <w:p w14:paraId="7BDB64D9" w14:textId="77777777" w:rsidR="00CA625B" w:rsidRPr="009F1778" w:rsidRDefault="00CA625B" w:rsidP="00D811F5">
            <w:pPr>
              <w:spacing w:before="120" w:after="120"/>
              <w:jc w:val="center"/>
              <w:rPr>
                <w:b/>
              </w:rPr>
            </w:pPr>
            <w:r w:rsidRPr="009F1778">
              <w:rPr>
                <w:b/>
              </w:rPr>
              <w:t>Family</w:t>
            </w:r>
          </w:p>
        </w:tc>
        <w:tc>
          <w:tcPr>
            <w:tcW w:w="3069" w:type="dxa"/>
            <w:shd w:val="clear" w:color="auto" w:fill="DBE5F1"/>
          </w:tcPr>
          <w:p w14:paraId="7BDB64DA" w14:textId="77777777" w:rsidR="00CA625B" w:rsidRPr="009F1778" w:rsidRDefault="00CA625B" w:rsidP="00D811F5">
            <w:pPr>
              <w:spacing w:before="120" w:after="120"/>
              <w:jc w:val="center"/>
              <w:rPr>
                <w:b/>
              </w:rPr>
            </w:pPr>
            <w:r w:rsidRPr="009F1778">
              <w:rPr>
                <w:b/>
              </w:rPr>
              <w:t>Community</w:t>
            </w:r>
            <w:r>
              <w:rPr>
                <w:b/>
              </w:rPr>
              <w:t xml:space="preserve"> (school/work)</w:t>
            </w:r>
          </w:p>
        </w:tc>
      </w:tr>
      <w:tr w:rsidR="00CA625B" w:rsidRPr="007D725A" w14:paraId="7BDB64E4" w14:textId="77777777" w:rsidTr="00E57DA8">
        <w:trPr>
          <w:cantSplit/>
          <w:trHeight w:val="2148"/>
          <w:jc w:val="center"/>
        </w:trPr>
        <w:tc>
          <w:tcPr>
            <w:tcW w:w="3861" w:type="dxa"/>
            <w:shd w:val="clear" w:color="auto" w:fill="auto"/>
            <w:vAlign w:val="center"/>
          </w:tcPr>
          <w:p w14:paraId="7BDB64DC" w14:textId="77777777" w:rsidR="00CA625B" w:rsidRPr="009F1778" w:rsidRDefault="00CA625B" w:rsidP="00E57DA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Identity exploration in love, work, and world view</w:t>
            </w:r>
          </w:p>
          <w:p w14:paraId="7BDB64DD" w14:textId="77777777" w:rsidR="00CA625B" w:rsidRPr="009F1778" w:rsidRDefault="00CA625B" w:rsidP="00E57DA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Subjective sense of adult status</w:t>
            </w:r>
            <w:r>
              <w:rPr>
                <w:rFonts w:ascii="Arial" w:hAnsi="Arial"/>
                <w:sz w:val="20"/>
              </w:rPr>
              <w:t xml:space="preserve"> in </w:t>
            </w:r>
            <w:r w:rsidRPr="009F1778">
              <w:rPr>
                <w:rFonts w:ascii="Arial" w:hAnsi="Arial"/>
                <w:sz w:val="20"/>
              </w:rPr>
              <w:t>self-sufficiency, making independent decisions, and becoming financially independent</w:t>
            </w:r>
          </w:p>
          <w:p w14:paraId="7BDB64DE" w14:textId="77777777" w:rsidR="00CA625B" w:rsidRPr="009F1778" w:rsidRDefault="00CA625B" w:rsidP="00E57DA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Future orientation</w:t>
            </w:r>
          </w:p>
          <w:p w14:paraId="7BDB64DF" w14:textId="77777777" w:rsidR="00CA625B" w:rsidRPr="009F1778" w:rsidRDefault="00CA625B" w:rsidP="00E57DA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Achievement motivation</w:t>
            </w:r>
          </w:p>
        </w:tc>
        <w:tc>
          <w:tcPr>
            <w:tcW w:w="2790" w:type="dxa"/>
            <w:shd w:val="clear" w:color="auto" w:fill="auto"/>
            <w:vAlign w:val="center"/>
          </w:tcPr>
          <w:p w14:paraId="7BDB64E0" w14:textId="77777777" w:rsidR="00CA625B" w:rsidRPr="009F1778" w:rsidRDefault="00CA625B" w:rsidP="00E57DA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Balance of autonomy and relatedness to family</w:t>
            </w:r>
          </w:p>
          <w:p w14:paraId="7BDB64E1" w14:textId="77777777" w:rsidR="00CA625B" w:rsidRPr="00E57DA8" w:rsidRDefault="00CA625B" w:rsidP="00E57DA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Behavioral and emotional autonomy</w:t>
            </w:r>
          </w:p>
        </w:tc>
        <w:tc>
          <w:tcPr>
            <w:tcW w:w="3069" w:type="dxa"/>
            <w:shd w:val="clear" w:color="auto" w:fill="auto"/>
            <w:vAlign w:val="center"/>
          </w:tcPr>
          <w:p w14:paraId="7BDB64E2" w14:textId="77777777" w:rsidR="00CA625B" w:rsidRPr="009F1778" w:rsidRDefault="00CA625B" w:rsidP="00E57DA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Opportunities for exploration in work and school</w:t>
            </w:r>
          </w:p>
          <w:p w14:paraId="7BDB64E3" w14:textId="77777777" w:rsidR="00CA625B" w:rsidRPr="00E57DA8" w:rsidRDefault="00CA625B" w:rsidP="00E57DA8">
            <w:pPr>
              <w:pStyle w:val="ColorfulList-Accent11"/>
              <w:numPr>
                <w:ilvl w:val="0"/>
                <w:numId w:val="15"/>
              </w:numPr>
              <w:spacing w:before="120" w:after="120" w:line="276" w:lineRule="auto"/>
              <w:ind w:left="162" w:hanging="162"/>
              <w:rPr>
                <w:rFonts w:ascii="Arial" w:hAnsi="Arial"/>
                <w:sz w:val="20"/>
              </w:rPr>
            </w:pPr>
            <w:r w:rsidRPr="009F1778">
              <w:rPr>
                <w:rFonts w:ascii="Arial" w:hAnsi="Arial"/>
                <w:sz w:val="20"/>
              </w:rPr>
              <w:t>Connectedness to adults outside of family</w:t>
            </w:r>
          </w:p>
        </w:tc>
      </w:tr>
    </w:tbl>
    <w:p w14:paraId="7BDB64E5" w14:textId="77777777" w:rsidR="0080663A" w:rsidRDefault="0080663A" w:rsidP="0080663A">
      <w:pPr>
        <w:pStyle w:val="Body"/>
      </w:pPr>
    </w:p>
    <w:p w14:paraId="7BDB64E6" w14:textId="77777777" w:rsidR="0080663A" w:rsidRDefault="0080663A">
      <w:pPr>
        <w:spacing w:after="0" w:line="240" w:lineRule="auto"/>
        <w:rPr>
          <w:b/>
          <w:bCs/>
          <w:caps/>
          <w:color w:val="50738C"/>
          <w:sz w:val="24"/>
          <w:szCs w:val="24"/>
        </w:rPr>
      </w:pPr>
      <w:r>
        <w:rPr>
          <w:b/>
          <w:bCs/>
          <w:caps/>
          <w:color w:val="50738C"/>
          <w:sz w:val="24"/>
          <w:szCs w:val="24"/>
        </w:rPr>
        <w:br w:type="page"/>
      </w:r>
    </w:p>
    <w:p w14:paraId="7BDB64E7" w14:textId="77777777" w:rsidR="0080663A" w:rsidRPr="0080663A" w:rsidRDefault="0080663A" w:rsidP="0080663A">
      <w:pPr>
        <w:keepNext/>
        <w:pBdr>
          <w:bottom w:val="single" w:sz="2" w:space="1" w:color="595959"/>
        </w:pBdr>
        <w:spacing w:before="360" w:line="252" w:lineRule="auto"/>
        <w:rPr>
          <w:b/>
          <w:bCs/>
          <w:caps/>
          <w:color w:val="50738C"/>
          <w:sz w:val="24"/>
          <w:szCs w:val="24"/>
        </w:rPr>
      </w:pPr>
      <w:r>
        <w:rPr>
          <w:b/>
          <w:bCs/>
          <w:caps/>
          <w:color w:val="50738C"/>
          <w:sz w:val="24"/>
          <w:szCs w:val="24"/>
        </w:rPr>
        <w:lastRenderedPageBreak/>
        <w:t xml:space="preserve">Information sheet 1.9 – Shared risk and protective factors </w:t>
      </w:r>
    </w:p>
    <w:p w14:paraId="7BDB64E8" w14:textId="77777777" w:rsidR="0080663A" w:rsidRDefault="0080663A" w:rsidP="0080663A">
      <w:pPr>
        <w:spacing w:after="0"/>
        <w:rPr>
          <w:rFonts w:eastAsia="MS Mincho"/>
          <w:color w:val="000000"/>
          <w:kern w:val="24"/>
        </w:rPr>
      </w:pPr>
      <w:r w:rsidRPr="004231CB">
        <w:rPr>
          <w:rFonts w:eastAsia="MS Mincho"/>
          <w:color w:val="000000"/>
          <w:kern w:val="24"/>
        </w:rPr>
        <w:t>In 2012,</w:t>
      </w:r>
      <w:r>
        <w:rPr>
          <w:rFonts w:eastAsia="MS Mincho"/>
          <w:color w:val="000000"/>
          <w:kern w:val="24"/>
        </w:rPr>
        <w:t xml:space="preserve"> SAMHSA’s</w:t>
      </w:r>
      <w:r w:rsidRPr="004231CB">
        <w:rPr>
          <w:rFonts w:eastAsia="MS Mincho"/>
          <w:color w:val="000000"/>
          <w:kern w:val="24"/>
        </w:rPr>
        <w:t xml:space="preserve"> </w:t>
      </w:r>
      <w:r>
        <w:rPr>
          <w:rFonts w:eastAsia="MS Mincho"/>
          <w:color w:val="000000"/>
          <w:kern w:val="24"/>
        </w:rPr>
        <w:t>Center for the Application of Prevention Technologies (</w:t>
      </w:r>
      <w:r w:rsidRPr="004231CB">
        <w:rPr>
          <w:rFonts w:eastAsia="MS Mincho"/>
          <w:color w:val="000000"/>
          <w:kern w:val="24"/>
        </w:rPr>
        <w:t>CAPT</w:t>
      </w:r>
      <w:r>
        <w:rPr>
          <w:rFonts w:eastAsia="MS Mincho"/>
          <w:color w:val="000000"/>
          <w:kern w:val="24"/>
        </w:rPr>
        <w:t>)</w:t>
      </w:r>
      <w:r w:rsidRPr="004231CB">
        <w:rPr>
          <w:rFonts w:eastAsia="MS Mincho"/>
          <w:color w:val="000000"/>
          <w:kern w:val="24"/>
        </w:rPr>
        <w:t xml:space="preserve"> reviewed literature concerning risk and protective factors for substance abuse and mental health disorders.</w:t>
      </w:r>
      <w:r w:rsidRPr="004231CB">
        <w:rPr>
          <w:bCs/>
          <w:color w:val="1F497D"/>
        </w:rPr>
        <w:t xml:space="preserve"> </w:t>
      </w:r>
      <w:r w:rsidRPr="004231CB">
        <w:rPr>
          <w:rFonts w:eastAsia="MS Mincho"/>
          <w:color w:val="000000"/>
          <w:kern w:val="24"/>
        </w:rPr>
        <w:t>Existing research and data su</w:t>
      </w:r>
      <w:r>
        <w:rPr>
          <w:rFonts w:eastAsia="MS Mincho"/>
          <w:color w:val="000000"/>
          <w:kern w:val="24"/>
        </w:rPr>
        <w:t xml:space="preserve">ggest that there are </w:t>
      </w:r>
      <w:proofErr w:type="gramStart"/>
      <w:r w:rsidR="001B265A">
        <w:rPr>
          <w:rFonts w:eastAsia="MS Mincho"/>
          <w:color w:val="000000"/>
          <w:kern w:val="24"/>
        </w:rPr>
        <w:t xml:space="preserve">a </w:t>
      </w:r>
      <w:r>
        <w:rPr>
          <w:rFonts w:eastAsia="MS Mincho"/>
          <w:color w:val="000000"/>
          <w:kern w:val="24"/>
        </w:rPr>
        <w:t>number of</w:t>
      </w:r>
      <w:proofErr w:type="gramEnd"/>
      <w:r>
        <w:rPr>
          <w:rFonts w:eastAsia="MS Mincho"/>
          <w:color w:val="000000"/>
          <w:kern w:val="24"/>
        </w:rPr>
        <w:t xml:space="preserve"> common or </w:t>
      </w:r>
      <w:r w:rsidRPr="00340031">
        <w:rPr>
          <w:rFonts w:eastAsia="MS Mincho"/>
          <w:i/>
          <w:color w:val="000000"/>
          <w:kern w:val="24"/>
        </w:rPr>
        <w:t xml:space="preserve">shared </w:t>
      </w:r>
      <w:r w:rsidRPr="004231CB">
        <w:rPr>
          <w:rFonts w:eastAsia="MS Mincho"/>
          <w:color w:val="000000"/>
          <w:kern w:val="24"/>
        </w:rPr>
        <w:t xml:space="preserve">risk and protective factors </w:t>
      </w:r>
      <w:r>
        <w:rPr>
          <w:rFonts w:eastAsia="MS Mincho"/>
          <w:color w:val="000000"/>
          <w:kern w:val="24"/>
        </w:rPr>
        <w:t xml:space="preserve">throughout life </w:t>
      </w:r>
      <w:r w:rsidRPr="004231CB">
        <w:rPr>
          <w:rFonts w:eastAsia="MS Mincho"/>
          <w:color w:val="000000"/>
          <w:kern w:val="24"/>
        </w:rPr>
        <w:t>that impact both substance abuse and mental health outcomes.</w:t>
      </w:r>
      <w:r>
        <w:rPr>
          <w:rFonts w:eastAsia="MS Mincho"/>
          <w:color w:val="000000"/>
          <w:kern w:val="24"/>
        </w:rPr>
        <w:t xml:space="preserve"> </w:t>
      </w:r>
    </w:p>
    <w:p w14:paraId="7BDB64E9" w14:textId="77777777" w:rsidR="001E4863" w:rsidRDefault="001E4863" w:rsidP="0080663A">
      <w:pPr>
        <w:spacing w:after="0"/>
        <w:rPr>
          <w:rFonts w:eastAsia="MS Mincho"/>
          <w:color w:val="000000"/>
          <w:kern w:val="24"/>
        </w:rPr>
      </w:pPr>
    </w:p>
    <w:p w14:paraId="7BDB64EA" w14:textId="77777777" w:rsidR="0080663A" w:rsidRDefault="0080663A" w:rsidP="0080663A">
      <w:pPr>
        <w:spacing w:after="0"/>
        <w:rPr>
          <w:rFonts w:eastAsia="MS Mincho"/>
          <w:color w:val="000000"/>
          <w:kern w:val="24"/>
        </w:rPr>
      </w:pPr>
      <w:r>
        <w:rPr>
          <w:rFonts w:eastAsia="MS Mincho"/>
          <w:color w:val="000000"/>
          <w:kern w:val="24"/>
        </w:rPr>
        <w:t xml:space="preserve">The four examples provided </w:t>
      </w:r>
      <w:r w:rsidR="001E4863">
        <w:rPr>
          <w:rFonts w:eastAsia="MS Mincho"/>
          <w:color w:val="000000"/>
          <w:kern w:val="24"/>
        </w:rPr>
        <w:t>in this section</w:t>
      </w:r>
      <w:r>
        <w:rPr>
          <w:rFonts w:eastAsia="MS Mincho"/>
          <w:color w:val="000000"/>
          <w:kern w:val="24"/>
        </w:rPr>
        <w:t xml:space="preserve"> illustrate </w:t>
      </w:r>
      <w:r w:rsidR="00486640">
        <w:rPr>
          <w:rFonts w:eastAsia="MS Mincho"/>
          <w:color w:val="000000"/>
          <w:kern w:val="24"/>
        </w:rPr>
        <w:t xml:space="preserve">only </w:t>
      </w:r>
      <w:r>
        <w:rPr>
          <w:rFonts w:eastAsia="MS Mincho"/>
          <w:color w:val="000000"/>
          <w:kern w:val="24"/>
        </w:rPr>
        <w:t xml:space="preserve">some </w:t>
      </w:r>
      <w:r w:rsidR="00A6676F">
        <w:rPr>
          <w:rFonts w:eastAsia="MS Mincho"/>
          <w:color w:val="000000"/>
          <w:kern w:val="24"/>
        </w:rPr>
        <w:t xml:space="preserve">of the </w:t>
      </w:r>
      <w:r>
        <w:rPr>
          <w:rFonts w:eastAsia="MS Mincho"/>
          <w:color w:val="000000"/>
          <w:kern w:val="24"/>
        </w:rPr>
        <w:t>shared risk and protective factors for chil</w:t>
      </w:r>
      <w:r w:rsidR="004C7090">
        <w:rPr>
          <w:rFonts w:eastAsia="MS Mincho"/>
          <w:color w:val="000000"/>
          <w:kern w:val="24"/>
        </w:rPr>
        <w:t>dhood through young adulthood. T</w:t>
      </w:r>
      <w:r>
        <w:rPr>
          <w:rFonts w:eastAsia="MS Mincho"/>
          <w:color w:val="000000"/>
          <w:kern w:val="24"/>
        </w:rPr>
        <w:t xml:space="preserve">here are other shared risk and protective factors </w:t>
      </w:r>
      <w:r w:rsidR="0075265C">
        <w:rPr>
          <w:rFonts w:eastAsia="MS Mincho"/>
          <w:color w:val="000000"/>
          <w:kern w:val="24"/>
        </w:rPr>
        <w:t xml:space="preserve">for those age groups and </w:t>
      </w:r>
      <w:r>
        <w:rPr>
          <w:rFonts w:eastAsia="MS Mincho"/>
          <w:color w:val="000000"/>
          <w:kern w:val="24"/>
        </w:rPr>
        <w:t>for adulthood and older adulthood.</w:t>
      </w:r>
    </w:p>
    <w:p w14:paraId="7BDB64EB" w14:textId="77777777" w:rsidR="0080663A" w:rsidRDefault="0080663A" w:rsidP="0080663A">
      <w:pPr>
        <w:spacing w:after="0"/>
        <w:rPr>
          <w:rFonts w:eastAsia="MS Mincho"/>
          <w:color w:val="000000"/>
          <w:kern w:val="24"/>
        </w:rPr>
      </w:pPr>
    </w:p>
    <w:p w14:paraId="7BDB64EC" w14:textId="77777777" w:rsidR="0080663A" w:rsidRPr="00B4111C" w:rsidRDefault="0080663A" w:rsidP="0080663A">
      <w:pPr>
        <w:spacing w:after="0"/>
        <w:rPr>
          <w:rFonts w:eastAsia="MS Mincho"/>
          <w:color w:val="000000"/>
          <w:kern w:val="24"/>
        </w:rPr>
      </w:pPr>
      <w:r w:rsidRPr="004231CB">
        <w:rPr>
          <w:rFonts w:eastAsia="MS Mincho"/>
          <w:color w:val="000000"/>
          <w:kern w:val="24"/>
        </w:rPr>
        <w:t xml:space="preserve">The </w:t>
      </w:r>
      <w:r>
        <w:rPr>
          <w:rFonts w:eastAsia="MS Mincho"/>
          <w:color w:val="000000"/>
          <w:kern w:val="24"/>
        </w:rPr>
        <w:t>tables below highlight</w:t>
      </w:r>
      <w:r w:rsidRPr="004231CB">
        <w:rPr>
          <w:rFonts w:eastAsia="MS Mincho"/>
          <w:color w:val="000000"/>
          <w:kern w:val="24"/>
        </w:rPr>
        <w:t xml:space="preserve"> </w:t>
      </w:r>
      <w:r>
        <w:rPr>
          <w:rFonts w:eastAsia="MS Mincho"/>
          <w:color w:val="000000"/>
          <w:kern w:val="24"/>
        </w:rPr>
        <w:t>two examples of</w:t>
      </w:r>
      <w:r w:rsidRPr="004231CB">
        <w:rPr>
          <w:rFonts w:eastAsia="MS Mincho"/>
          <w:color w:val="000000"/>
          <w:kern w:val="24"/>
        </w:rPr>
        <w:t xml:space="preserve"> </w:t>
      </w:r>
      <w:r w:rsidRPr="00721B74">
        <w:rPr>
          <w:rFonts w:eastAsia="MS Mincho"/>
          <w:b/>
          <w:color w:val="A56325"/>
          <w:kern w:val="24"/>
        </w:rPr>
        <w:t>shared</w:t>
      </w:r>
      <w:r w:rsidRPr="00721B74">
        <w:rPr>
          <w:rFonts w:eastAsia="MS Mincho"/>
          <w:color w:val="A56325"/>
          <w:kern w:val="24"/>
        </w:rPr>
        <w:t xml:space="preserve"> </w:t>
      </w:r>
      <w:r w:rsidRPr="00721B74">
        <w:rPr>
          <w:rFonts w:eastAsia="MS Mincho"/>
          <w:b/>
          <w:color w:val="A56325"/>
          <w:kern w:val="24"/>
        </w:rPr>
        <w:t>risk factors</w:t>
      </w:r>
      <w:r>
        <w:rPr>
          <w:rFonts w:eastAsia="MS Mincho"/>
          <w:color w:val="000000"/>
          <w:kern w:val="24"/>
        </w:rPr>
        <w:t xml:space="preserve">. </w:t>
      </w:r>
      <w:r w:rsidR="006A65B8">
        <w:rPr>
          <w:rFonts w:eastAsia="MS Mincho"/>
          <w:color w:val="000000"/>
          <w:kern w:val="24"/>
        </w:rPr>
        <w:t>Note that each table has its own list of references separate from this overall document.</w:t>
      </w:r>
      <w:r w:rsidR="00270F78">
        <w:rPr>
          <w:rFonts w:eastAsia="MS Mincho"/>
          <w:color w:val="000000"/>
          <w:kern w:val="24"/>
        </w:rPr>
        <w:br/>
      </w:r>
    </w:p>
    <w:tbl>
      <w:tblPr>
        <w:tblStyle w:val="TableGrid"/>
        <w:tblW w:w="0" w:type="auto"/>
        <w:jc w:val="center"/>
        <w:tblCellMar>
          <w:left w:w="115" w:type="dxa"/>
          <w:right w:w="115" w:type="dxa"/>
        </w:tblCellMar>
        <w:tblLook w:val="04A0" w:firstRow="1" w:lastRow="0" w:firstColumn="1" w:lastColumn="0" w:noHBand="0" w:noVBand="1"/>
      </w:tblPr>
      <w:tblGrid>
        <w:gridCol w:w="1437"/>
        <w:gridCol w:w="8345"/>
      </w:tblGrid>
      <w:tr w:rsidR="00270F78" w:rsidRPr="0015102D" w14:paraId="7BDB64EE" w14:textId="77777777" w:rsidTr="00270F78">
        <w:trPr>
          <w:jc w:val="center"/>
        </w:trPr>
        <w:tc>
          <w:tcPr>
            <w:tcW w:w="9667" w:type="dxa"/>
            <w:gridSpan w:val="2"/>
            <w:shd w:val="clear" w:color="auto" w:fill="4F738C"/>
            <w:vAlign w:val="center"/>
          </w:tcPr>
          <w:p w14:paraId="7BDB64ED" w14:textId="77777777" w:rsidR="00270F78" w:rsidRPr="00EF016A" w:rsidRDefault="00EF016A" w:rsidP="00EF016A">
            <w:pPr>
              <w:spacing w:before="120" w:after="120"/>
              <w:jc w:val="center"/>
              <w:rPr>
                <w:rFonts w:cs="Arial"/>
                <w:b/>
                <w:color w:val="FFFFFF" w:themeColor="background1"/>
                <w:sz w:val="24"/>
                <w:szCs w:val="24"/>
                <w:vertAlign w:val="superscript"/>
              </w:rPr>
            </w:pPr>
            <w:r>
              <w:rPr>
                <w:rFonts w:cs="Arial"/>
                <w:b/>
                <w:color w:val="FFFFFF" w:themeColor="background1"/>
                <w:sz w:val="24"/>
                <w:szCs w:val="24"/>
              </w:rPr>
              <w:t>SHARED RISK FACTOR: Poor Grades/Achievement</w:t>
            </w:r>
          </w:p>
        </w:tc>
      </w:tr>
      <w:tr w:rsidR="00270F78" w:rsidRPr="0015102D" w14:paraId="7BDB64F1" w14:textId="77777777" w:rsidTr="000B2091">
        <w:trPr>
          <w:jc w:val="center"/>
        </w:trPr>
        <w:tc>
          <w:tcPr>
            <w:tcW w:w="1491" w:type="dxa"/>
            <w:shd w:val="clear" w:color="auto" w:fill="DBE5F1"/>
            <w:vAlign w:val="center"/>
          </w:tcPr>
          <w:p w14:paraId="7BDB64EF" w14:textId="77777777" w:rsidR="00270F78" w:rsidRPr="00721B74" w:rsidRDefault="00270F78" w:rsidP="00D811F5">
            <w:pPr>
              <w:spacing w:after="0"/>
              <w:rPr>
                <w:rFonts w:cs="Arial"/>
                <w:b/>
              </w:rPr>
            </w:pPr>
            <w:r w:rsidRPr="00721B74">
              <w:rPr>
                <w:rFonts w:cs="Arial"/>
                <w:b/>
              </w:rPr>
              <w:t>Definition</w:t>
            </w:r>
          </w:p>
        </w:tc>
        <w:tc>
          <w:tcPr>
            <w:tcW w:w="0" w:type="auto"/>
            <w:vAlign w:val="center"/>
          </w:tcPr>
          <w:p w14:paraId="7BDB64F0" w14:textId="77777777" w:rsidR="00270F78" w:rsidRPr="001D7A14" w:rsidRDefault="00270F78" w:rsidP="000B2091">
            <w:pPr>
              <w:spacing w:before="120" w:after="120"/>
              <w:rPr>
                <w:rFonts w:cs="Arial"/>
                <w:sz w:val="20"/>
              </w:rPr>
            </w:pPr>
            <w:r w:rsidRPr="001D7A14">
              <w:rPr>
                <w:rFonts w:cs="Arial"/>
                <w:sz w:val="20"/>
              </w:rPr>
              <w:t>This indicator includes poor grades, poor/low academic performance or achievement, and school failure.</w:t>
            </w:r>
          </w:p>
        </w:tc>
      </w:tr>
      <w:tr w:rsidR="00270F78" w:rsidRPr="0015102D" w14:paraId="7BDB64F4" w14:textId="77777777" w:rsidTr="000B2091">
        <w:trPr>
          <w:jc w:val="center"/>
        </w:trPr>
        <w:tc>
          <w:tcPr>
            <w:tcW w:w="1491" w:type="dxa"/>
            <w:shd w:val="clear" w:color="auto" w:fill="DBE5F1"/>
            <w:vAlign w:val="center"/>
          </w:tcPr>
          <w:p w14:paraId="7BDB64F2" w14:textId="77777777" w:rsidR="00270F78" w:rsidRPr="00721B74" w:rsidRDefault="00270F78" w:rsidP="00D811F5">
            <w:pPr>
              <w:spacing w:after="0"/>
              <w:rPr>
                <w:rFonts w:cs="Arial"/>
                <w:b/>
              </w:rPr>
            </w:pPr>
            <w:r w:rsidRPr="00721B74">
              <w:rPr>
                <w:rFonts w:cs="Arial"/>
                <w:b/>
              </w:rPr>
              <w:t>Risk Factor for</w:t>
            </w:r>
          </w:p>
        </w:tc>
        <w:tc>
          <w:tcPr>
            <w:tcW w:w="0" w:type="auto"/>
            <w:vAlign w:val="center"/>
          </w:tcPr>
          <w:p w14:paraId="7BDB64F3" w14:textId="77777777" w:rsidR="00270F78" w:rsidRPr="001D7A14" w:rsidRDefault="00270F78" w:rsidP="000B2091">
            <w:pPr>
              <w:spacing w:before="120" w:after="120"/>
              <w:rPr>
                <w:rFonts w:cs="Arial"/>
                <w:sz w:val="20"/>
                <w:vertAlign w:val="superscript"/>
              </w:rPr>
            </w:pPr>
            <w:r w:rsidRPr="001D7A14">
              <w:rPr>
                <w:rFonts w:cs="Arial"/>
                <w:sz w:val="20"/>
              </w:rPr>
              <w:t>Poor grades/achievement is a risk factor for: depression</w:t>
            </w:r>
            <w:r w:rsidRPr="001D7A14">
              <w:rPr>
                <w:rFonts w:cs="Arial"/>
                <w:sz w:val="20"/>
                <w:vertAlign w:val="superscript"/>
              </w:rPr>
              <w:t>1</w:t>
            </w:r>
            <w:r w:rsidRPr="001D7A14">
              <w:rPr>
                <w:rFonts w:cs="Arial"/>
                <w:sz w:val="20"/>
              </w:rPr>
              <w:t>; substance abuse</w:t>
            </w:r>
            <w:r w:rsidRPr="001D7A14">
              <w:rPr>
                <w:rFonts w:cs="Arial"/>
                <w:sz w:val="20"/>
                <w:vertAlign w:val="superscript"/>
              </w:rPr>
              <w:t>2,3,4</w:t>
            </w:r>
            <w:r w:rsidRPr="001D7A14">
              <w:rPr>
                <w:rFonts w:cs="Arial"/>
                <w:sz w:val="20"/>
              </w:rPr>
              <w:t>; binge drinking in adulthood</w:t>
            </w:r>
            <w:r w:rsidRPr="001D7A14">
              <w:rPr>
                <w:rFonts w:cs="Arial"/>
                <w:sz w:val="20"/>
                <w:vertAlign w:val="superscript"/>
              </w:rPr>
              <w:t>5</w:t>
            </w:r>
            <w:r w:rsidRPr="001D7A14">
              <w:rPr>
                <w:rFonts w:cs="Arial"/>
                <w:sz w:val="20"/>
              </w:rPr>
              <w:t>; drug use among boys (related to IQ decline from age 11 to 18)</w:t>
            </w:r>
            <w:r w:rsidRPr="001D7A14">
              <w:rPr>
                <w:rFonts w:cs="Arial"/>
                <w:sz w:val="20"/>
                <w:vertAlign w:val="superscript"/>
              </w:rPr>
              <w:t>3</w:t>
            </w:r>
            <w:r w:rsidRPr="001D7A14">
              <w:rPr>
                <w:rFonts w:cs="Arial"/>
                <w:sz w:val="20"/>
              </w:rPr>
              <w:t>; adolescent drug use/abuse</w:t>
            </w:r>
            <w:r w:rsidRPr="001D7A14">
              <w:rPr>
                <w:rFonts w:cs="Arial"/>
                <w:sz w:val="20"/>
                <w:vertAlign w:val="superscript"/>
              </w:rPr>
              <w:t>3</w:t>
            </w:r>
            <w:r w:rsidRPr="001D7A14">
              <w:rPr>
                <w:rFonts w:cs="Arial"/>
                <w:sz w:val="20"/>
              </w:rPr>
              <w:t>; and increased alcohol and drug use between 7</w:t>
            </w:r>
            <w:r w:rsidRPr="001D7A14">
              <w:rPr>
                <w:rFonts w:cs="Arial"/>
                <w:sz w:val="20"/>
                <w:vertAlign w:val="superscript"/>
              </w:rPr>
              <w:t>th</w:t>
            </w:r>
            <w:r w:rsidRPr="001D7A14">
              <w:rPr>
                <w:rFonts w:cs="Arial"/>
                <w:sz w:val="20"/>
              </w:rPr>
              <w:t xml:space="preserve"> and 9</w:t>
            </w:r>
            <w:r w:rsidRPr="001D7A14">
              <w:rPr>
                <w:rFonts w:cs="Arial"/>
                <w:sz w:val="20"/>
                <w:vertAlign w:val="superscript"/>
              </w:rPr>
              <w:t>th</w:t>
            </w:r>
            <w:r w:rsidRPr="001D7A14">
              <w:rPr>
                <w:rFonts w:cs="Arial"/>
                <w:sz w:val="20"/>
              </w:rPr>
              <w:t xml:space="preserve"> grades.</w:t>
            </w:r>
            <w:r w:rsidRPr="001D7A14">
              <w:rPr>
                <w:rFonts w:cs="Arial"/>
                <w:sz w:val="20"/>
                <w:vertAlign w:val="superscript"/>
              </w:rPr>
              <w:t>6</w:t>
            </w:r>
          </w:p>
        </w:tc>
      </w:tr>
      <w:tr w:rsidR="00270F78" w:rsidRPr="0015102D" w14:paraId="7BDB64F7" w14:textId="77777777" w:rsidTr="000B2091">
        <w:trPr>
          <w:jc w:val="center"/>
        </w:trPr>
        <w:tc>
          <w:tcPr>
            <w:tcW w:w="1491" w:type="dxa"/>
            <w:shd w:val="clear" w:color="auto" w:fill="DBE5F1"/>
            <w:vAlign w:val="center"/>
          </w:tcPr>
          <w:p w14:paraId="7BDB64F5" w14:textId="77777777" w:rsidR="00270F78" w:rsidRPr="00721B74" w:rsidRDefault="00270F78" w:rsidP="00D811F5">
            <w:pPr>
              <w:spacing w:after="0"/>
              <w:rPr>
                <w:rFonts w:cs="Arial"/>
                <w:b/>
              </w:rPr>
            </w:pPr>
            <w:r w:rsidRPr="00721B74">
              <w:rPr>
                <w:rFonts w:cs="Arial"/>
                <w:b/>
              </w:rPr>
              <w:t>Age Group(s)</w:t>
            </w:r>
          </w:p>
        </w:tc>
        <w:tc>
          <w:tcPr>
            <w:tcW w:w="0" w:type="auto"/>
            <w:vAlign w:val="center"/>
          </w:tcPr>
          <w:p w14:paraId="7BDB64F6" w14:textId="77777777" w:rsidR="00270F78" w:rsidRPr="001D7A14" w:rsidRDefault="00270F78" w:rsidP="000B2091">
            <w:pPr>
              <w:spacing w:before="120" w:after="120"/>
              <w:rPr>
                <w:rFonts w:cs="Arial"/>
                <w:sz w:val="20"/>
              </w:rPr>
            </w:pPr>
            <w:r w:rsidRPr="001D7A14">
              <w:rPr>
                <w:rFonts w:cs="Arial"/>
                <w:sz w:val="20"/>
              </w:rPr>
              <w:t xml:space="preserve">Early childhood through adolescence </w:t>
            </w:r>
          </w:p>
        </w:tc>
      </w:tr>
      <w:tr w:rsidR="00270F78" w:rsidRPr="0015102D" w14:paraId="7BDB64FF" w14:textId="77777777" w:rsidTr="00270F78">
        <w:trPr>
          <w:jc w:val="center"/>
        </w:trPr>
        <w:tc>
          <w:tcPr>
            <w:tcW w:w="1491" w:type="dxa"/>
            <w:shd w:val="clear" w:color="auto" w:fill="DBE5F1"/>
            <w:vAlign w:val="center"/>
          </w:tcPr>
          <w:p w14:paraId="7BDB64F8" w14:textId="77777777" w:rsidR="00270F78" w:rsidRPr="00721B74" w:rsidRDefault="00270F78" w:rsidP="00D811F5">
            <w:pPr>
              <w:spacing w:after="0"/>
              <w:rPr>
                <w:rFonts w:cs="Arial"/>
                <w:b/>
              </w:rPr>
            </w:pPr>
            <w:r w:rsidRPr="00721B74">
              <w:rPr>
                <w:rFonts w:cs="Arial"/>
                <w:b/>
              </w:rPr>
              <w:t>References</w:t>
            </w:r>
          </w:p>
        </w:tc>
        <w:tc>
          <w:tcPr>
            <w:tcW w:w="0" w:type="auto"/>
          </w:tcPr>
          <w:p w14:paraId="7BDB64F9" w14:textId="77777777" w:rsidR="00270F78" w:rsidRPr="00CB2161" w:rsidRDefault="00270F78" w:rsidP="00FF4826">
            <w:pPr>
              <w:pStyle w:val="ListParagraph"/>
              <w:numPr>
                <w:ilvl w:val="0"/>
                <w:numId w:val="17"/>
              </w:numPr>
              <w:tabs>
                <w:tab w:val="left" w:pos="192"/>
              </w:tabs>
              <w:spacing w:before="120" w:after="120"/>
              <w:ind w:left="187" w:hanging="187"/>
              <w:rPr>
                <w:rFonts w:cs="Arial"/>
                <w:sz w:val="18"/>
                <w:szCs w:val="18"/>
              </w:rPr>
            </w:pPr>
            <w:r w:rsidRPr="00CB2161">
              <w:rPr>
                <w:rFonts w:cs="Arial"/>
                <w:sz w:val="18"/>
                <w:szCs w:val="18"/>
              </w:rPr>
              <w:t xml:space="preserve">National Research Council and Institute of Medicine. (2009). </w:t>
            </w:r>
            <w:r w:rsidRPr="00CB2161">
              <w:rPr>
                <w:rFonts w:cs="Arial"/>
                <w:i/>
                <w:sz w:val="18"/>
                <w:szCs w:val="18"/>
              </w:rPr>
              <w:t>Preventing mental, emotional, and behavioral disorders among young people: Progress and possibilities</w:t>
            </w:r>
            <w:r w:rsidRPr="00CB2161">
              <w:rPr>
                <w:rFonts w:cs="Arial"/>
                <w:sz w:val="18"/>
                <w:szCs w:val="18"/>
              </w:rPr>
              <w:t xml:space="preserve"> (O’Connell, M. E., Boat, T., &amp; Warner, K. E., Eds.) Washington, DC: National Academies Press.</w:t>
            </w:r>
          </w:p>
          <w:p w14:paraId="7BDB64FA" w14:textId="77777777" w:rsidR="00270F78" w:rsidRPr="00CB2161" w:rsidRDefault="00270F78" w:rsidP="00FF4826">
            <w:pPr>
              <w:pStyle w:val="ListParagraph"/>
              <w:numPr>
                <w:ilvl w:val="0"/>
                <w:numId w:val="17"/>
              </w:numPr>
              <w:tabs>
                <w:tab w:val="left" w:pos="192"/>
              </w:tabs>
              <w:spacing w:before="120" w:after="120"/>
              <w:ind w:left="187" w:hanging="187"/>
              <w:rPr>
                <w:rFonts w:cs="Arial"/>
                <w:sz w:val="18"/>
                <w:szCs w:val="18"/>
              </w:rPr>
            </w:pPr>
            <w:r w:rsidRPr="00CB2161">
              <w:rPr>
                <w:rFonts w:cs="Arial"/>
                <w:sz w:val="18"/>
                <w:szCs w:val="18"/>
              </w:rPr>
              <w:t xml:space="preserve">Wright, D., &amp; Pemberton, M. (2004). </w:t>
            </w:r>
            <w:r w:rsidRPr="00CB2161">
              <w:rPr>
                <w:rStyle w:val="Emphasis"/>
                <w:rFonts w:cs="Arial"/>
                <w:sz w:val="18"/>
                <w:szCs w:val="18"/>
              </w:rPr>
              <w:t>Ris</w:t>
            </w:r>
            <w:r>
              <w:rPr>
                <w:rStyle w:val="Emphasis"/>
                <w:rFonts w:cs="Arial"/>
                <w:sz w:val="18"/>
                <w:szCs w:val="18"/>
              </w:rPr>
              <w:t>k and protective factors for a</w:t>
            </w:r>
            <w:r w:rsidRPr="00CB2161">
              <w:rPr>
                <w:rStyle w:val="Emphasis"/>
                <w:rFonts w:cs="Arial"/>
                <w:sz w:val="18"/>
                <w:szCs w:val="18"/>
              </w:rPr>
              <w:t xml:space="preserve">dolescent </w:t>
            </w:r>
            <w:r>
              <w:rPr>
                <w:rStyle w:val="Emphasis"/>
                <w:rFonts w:cs="Arial"/>
                <w:sz w:val="18"/>
                <w:szCs w:val="18"/>
              </w:rPr>
              <w:t>drug u</w:t>
            </w:r>
            <w:r w:rsidRPr="00CB2161">
              <w:rPr>
                <w:rStyle w:val="Emphasis"/>
                <w:rFonts w:cs="Arial"/>
                <w:sz w:val="18"/>
                <w:szCs w:val="18"/>
              </w:rPr>
              <w:t>se: Findings from the 1999 National Household Survey on Drug Abuse</w:t>
            </w:r>
            <w:r w:rsidRPr="00CB2161">
              <w:rPr>
                <w:rFonts w:cs="Arial"/>
                <w:sz w:val="18"/>
                <w:szCs w:val="18"/>
              </w:rPr>
              <w:t xml:space="preserve"> (DHHS Publication No. SMA 04–3874, Analytic Series A–19). Rockville, MD: Substance Abuse and Mental Health Services Administration, Office of Applied Studies. </w:t>
            </w:r>
          </w:p>
          <w:p w14:paraId="7BDB64FB" w14:textId="77777777" w:rsidR="00270F78" w:rsidRPr="00CB2161" w:rsidRDefault="00270F78" w:rsidP="00FF4826">
            <w:pPr>
              <w:pStyle w:val="ListParagraph"/>
              <w:numPr>
                <w:ilvl w:val="0"/>
                <w:numId w:val="17"/>
              </w:numPr>
              <w:tabs>
                <w:tab w:val="left" w:pos="192"/>
              </w:tabs>
              <w:spacing w:before="120" w:after="120"/>
              <w:ind w:left="187" w:hanging="187"/>
              <w:rPr>
                <w:rFonts w:cs="Arial"/>
                <w:sz w:val="18"/>
                <w:szCs w:val="18"/>
              </w:rPr>
            </w:pPr>
            <w:r w:rsidRPr="00CB2161">
              <w:rPr>
                <w:rFonts w:cs="Arial"/>
                <w:sz w:val="18"/>
                <w:szCs w:val="18"/>
              </w:rPr>
              <w:t xml:space="preserve">Hawkins, J. D., Catalano, R. F., &amp; </w:t>
            </w:r>
            <w:r>
              <w:rPr>
                <w:rFonts w:cs="Arial"/>
                <w:sz w:val="18"/>
                <w:szCs w:val="18"/>
              </w:rPr>
              <w:t>Miller, J. Y. (1992). Risk and p</w:t>
            </w:r>
            <w:r w:rsidRPr="00CB2161">
              <w:rPr>
                <w:rFonts w:cs="Arial"/>
                <w:sz w:val="18"/>
                <w:szCs w:val="18"/>
              </w:rPr>
              <w:t xml:space="preserve">rotective </w:t>
            </w:r>
            <w:r>
              <w:rPr>
                <w:rFonts w:cs="Arial"/>
                <w:sz w:val="18"/>
                <w:szCs w:val="18"/>
              </w:rPr>
              <w:t>f</w:t>
            </w:r>
            <w:r w:rsidRPr="00CB2161">
              <w:rPr>
                <w:rFonts w:cs="Arial"/>
                <w:sz w:val="18"/>
                <w:szCs w:val="18"/>
              </w:rPr>
              <w:t xml:space="preserve">actors for </w:t>
            </w:r>
            <w:r>
              <w:rPr>
                <w:rFonts w:cs="Arial"/>
                <w:sz w:val="18"/>
                <w:szCs w:val="18"/>
              </w:rPr>
              <w:t>alcohol and other drug problems in adolescence and early adulthood: Implications for substance a</w:t>
            </w:r>
            <w:r w:rsidRPr="00CB2161">
              <w:rPr>
                <w:rFonts w:cs="Arial"/>
                <w:sz w:val="18"/>
                <w:szCs w:val="18"/>
              </w:rPr>
              <w:t xml:space="preserve">buse </w:t>
            </w:r>
            <w:r>
              <w:rPr>
                <w:rFonts w:cs="Arial"/>
                <w:sz w:val="18"/>
                <w:szCs w:val="18"/>
              </w:rPr>
              <w:t>p</w:t>
            </w:r>
            <w:r w:rsidRPr="00CB2161">
              <w:rPr>
                <w:rFonts w:cs="Arial"/>
                <w:sz w:val="18"/>
                <w:szCs w:val="18"/>
              </w:rPr>
              <w:t>revention.</w:t>
            </w:r>
            <w:r w:rsidRPr="00CB2161">
              <w:rPr>
                <w:rFonts w:cs="Arial"/>
                <w:i/>
                <w:sz w:val="18"/>
                <w:szCs w:val="18"/>
              </w:rPr>
              <w:t xml:space="preserve"> Psychological Bulletin</w:t>
            </w:r>
            <w:r>
              <w:rPr>
                <w:rFonts w:cs="Arial"/>
                <w:sz w:val="18"/>
                <w:szCs w:val="18"/>
              </w:rPr>
              <w:t>,</w:t>
            </w:r>
            <w:r w:rsidRPr="00CB2161">
              <w:rPr>
                <w:rFonts w:cs="Arial"/>
                <w:sz w:val="18"/>
                <w:szCs w:val="18"/>
              </w:rPr>
              <w:t xml:space="preserve"> </w:t>
            </w:r>
            <w:r w:rsidRPr="00CB2161">
              <w:rPr>
                <w:rFonts w:cs="Arial"/>
                <w:i/>
                <w:sz w:val="18"/>
                <w:szCs w:val="18"/>
              </w:rPr>
              <w:t>112</w:t>
            </w:r>
            <w:r w:rsidRPr="00CB2161">
              <w:rPr>
                <w:rFonts w:cs="Arial"/>
                <w:sz w:val="18"/>
                <w:szCs w:val="18"/>
              </w:rPr>
              <w:t>(1), 64-105.</w:t>
            </w:r>
          </w:p>
          <w:p w14:paraId="7BDB64FC" w14:textId="77777777" w:rsidR="00270F78" w:rsidRPr="00CB2161" w:rsidRDefault="00270F78" w:rsidP="00FF4826">
            <w:pPr>
              <w:pStyle w:val="ListParagraph"/>
              <w:numPr>
                <w:ilvl w:val="0"/>
                <w:numId w:val="17"/>
              </w:numPr>
              <w:tabs>
                <w:tab w:val="left" w:pos="192"/>
              </w:tabs>
              <w:spacing w:before="120" w:after="120"/>
              <w:ind w:left="187" w:hanging="187"/>
              <w:rPr>
                <w:rFonts w:cs="Arial"/>
                <w:sz w:val="18"/>
                <w:szCs w:val="18"/>
              </w:rPr>
            </w:pPr>
            <w:r w:rsidRPr="00CB2161">
              <w:rPr>
                <w:rFonts w:cs="Arial"/>
                <w:sz w:val="18"/>
                <w:szCs w:val="18"/>
              </w:rPr>
              <w:t xml:space="preserve">National Institute on Drug Abuse. (2003). </w:t>
            </w:r>
            <w:r>
              <w:rPr>
                <w:rFonts w:cs="Arial"/>
                <w:i/>
                <w:sz w:val="18"/>
                <w:szCs w:val="18"/>
              </w:rPr>
              <w:t>Preventing drug use among c</w:t>
            </w:r>
            <w:r w:rsidRPr="00CB2161">
              <w:rPr>
                <w:rFonts w:cs="Arial"/>
                <w:i/>
                <w:sz w:val="18"/>
                <w:szCs w:val="18"/>
              </w:rPr>
              <w:t>hildre</w:t>
            </w:r>
            <w:r>
              <w:rPr>
                <w:rFonts w:cs="Arial"/>
                <w:i/>
                <w:sz w:val="18"/>
                <w:szCs w:val="18"/>
              </w:rPr>
              <w:t>n and adolescents: A research-based guide for parents, educators, and community l</w:t>
            </w:r>
            <w:r w:rsidRPr="00CB2161">
              <w:rPr>
                <w:rFonts w:cs="Arial"/>
                <w:i/>
                <w:sz w:val="18"/>
                <w:szCs w:val="18"/>
              </w:rPr>
              <w:t>eaders</w:t>
            </w:r>
            <w:r w:rsidR="000B2091">
              <w:rPr>
                <w:rFonts w:cs="Arial"/>
                <w:i/>
                <w:sz w:val="18"/>
                <w:szCs w:val="18"/>
              </w:rPr>
              <w:t xml:space="preserve"> </w:t>
            </w:r>
            <w:r w:rsidR="000B2091" w:rsidRPr="000B2091">
              <w:rPr>
                <w:rFonts w:cs="Arial"/>
                <w:sz w:val="18"/>
                <w:szCs w:val="18"/>
              </w:rPr>
              <w:t>(</w:t>
            </w:r>
            <w:r w:rsidR="004C6D58">
              <w:rPr>
                <w:rFonts w:cs="Arial"/>
                <w:sz w:val="18"/>
                <w:szCs w:val="18"/>
              </w:rPr>
              <w:t xml:space="preserve">2nd </w:t>
            </w:r>
            <w:r w:rsidR="000B2091">
              <w:rPr>
                <w:rFonts w:cs="Arial"/>
                <w:sz w:val="18"/>
                <w:szCs w:val="18"/>
              </w:rPr>
              <w:t>ed)</w:t>
            </w:r>
            <w:r w:rsidRPr="00CB2161">
              <w:rPr>
                <w:rFonts w:cs="Arial"/>
                <w:sz w:val="18"/>
                <w:szCs w:val="18"/>
              </w:rPr>
              <w:t>. Bethesda, MD: National Institutes of Health.</w:t>
            </w:r>
          </w:p>
          <w:p w14:paraId="7BDB64FD" w14:textId="77777777" w:rsidR="00270F78" w:rsidRPr="00CB2161" w:rsidRDefault="00270F78" w:rsidP="00FF4826">
            <w:pPr>
              <w:pStyle w:val="ListParagraph"/>
              <w:numPr>
                <w:ilvl w:val="0"/>
                <w:numId w:val="17"/>
              </w:numPr>
              <w:tabs>
                <w:tab w:val="left" w:pos="192"/>
              </w:tabs>
              <w:spacing w:before="120" w:after="120"/>
              <w:ind w:left="187" w:hanging="187"/>
              <w:rPr>
                <w:rFonts w:cs="Arial"/>
                <w:sz w:val="18"/>
                <w:szCs w:val="18"/>
              </w:rPr>
            </w:pPr>
            <w:r w:rsidRPr="00CB2161">
              <w:rPr>
                <w:rFonts w:cs="Arial"/>
                <w:sz w:val="18"/>
                <w:szCs w:val="18"/>
              </w:rPr>
              <w:t>Courtney, K.</w:t>
            </w:r>
            <w:r>
              <w:rPr>
                <w:rFonts w:cs="Arial"/>
                <w:sz w:val="18"/>
                <w:szCs w:val="18"/>
              </w:rPr>
              <w:t xml:space="preserve"> </w:t>
            </w:r>
            <w:r w:rsidRPr="00CB2161">
              <w:rPr>
                <w:rFonts w:cs="Arial"/>
                <w:sz w:val="18"/>
                <w:szCs w:val="18"/>
              </w:rPr>
              <w:t>E.</w:t>
            </w:r>
            <w:r>
              <w:rPr>
                <w:rFonts w:cs="Arial"/>
                <w:sz w:val="18"/>
                <w:szCs w:val="18"/>
              </w:rPr>
              <w:t>,</w:t>
            </w:r>
            <w:r w:rsidRPr="00CB2161">
              <w:rPr>
                <w:rFonts w:cs="Arial"/>
                <w:sz w:val="18"/>
                <w:szCs w:val="18"/>
              </w:rPr>
              <w:t xml:space="preserve"> &amp; </w:t>
            </w:r>
            <w:proofErr w:type="spellStart"/>
            <w:r w:rsidRPr="00CB2161">
              <w:rPr>
                <w:rFonts w:cs="Arial"/>
                <w:sz w:val="18"/>
                <w:szCs w:val="18"/>
              </w:rPr>
              <w:t>Polich</w:t>
            </w:r>
            <w:proofErr w:type="spellEnd"/>
            <w:r w:rsidRPr="00CB2161">
              <w:rPr>
                <w:rFonts w:cs="Arial"/>
                <w:sz w:val="18"/>
                <w:szCs w:val="18"/>
              </w:rPr>
              <w:t xml:space="preserve">, J. (2009). Binge </w:t>
            </w:r>
            <w:r>
              <w:rPr>
                <w:rFonts w:cs="Arial"/>
                <w:sz w:val="18"/>
                <w:szCs w:val="18"/>
              </w:rPr>
              <w:t>drinking in young adults: Data, definitions, and d</w:t>
            </w:r>
            <w:r w:rsidRPr="00CB2161">
              <w:rPr>
                <w:rFonts w:cs="Arial"/>
                <w:sz w:val="18"/>
                <w:szCs w:val="18"/>
              </w:rPr>
              <w:t xml:space="preserve">eterminants. </w:t>
            </w:r>
            <w:r w:rsidRPr="00CB2161">
              <w:rPr>
                <w:rFonts w:cs="Arial"/>
                <w:i/>
                <w:sz w:val="18"/>
                <w:szCs w:val="18"/>
              </w:rPr>
              <w:t>Psychological Bulletin</w:t>
            </w:r>
            <w:r>
              <w:rPr>
                <w:rFonts w:cs="Arial"/>
                <w:i/>
                <w:sz w:val="18"/>
                <w:szCs w:val="18"/>
              </w:rPr>
              <w:t>,</w:t>
            </w:r>
            <w:r w:rsidRPr="00CB2161">
              <w:rPr>
                <w:rFonts w:cs="Arial"/>
                <w:sz w:val="18"/>
                <w:szCs w:val="18"/>
              </w:rPr>
              <w:t xml:space="preserve"> </w:t>
            </w:r>
            <w:r w:rsidRPr="00CB2161">
              <w:rPr>
                <w:rFonts w:cs="Arial"/>
                <w:i/>
                <w:sz w:val="18"/>
                <w:szCs w:val="18"/>
              </w:rPr>
              <w:t>135</w:t>
            </w:r>
            <w:r w:rsidRPr="00CB2161">
              <w:rPr>
                <w:rFonts w:cs="Arial"/>
                <w:sz w:val="18"/>
                <w:szCs w:val="18"/>
              </w:rPr>
              <w:t>(1), 142-156.</w:t>
            </w:r>
          </w:p>
          <w:p w14:paraId="7BDB64FE" w14:textId="77777777" w:rsidR="00270F78" w:rsidRPr="00CB2161" w:rsidRDefault="00270F78" w:rsidP="00FF4826">
            <w:pPr>
              <w:pStyle w:val="ListParagraph"/>
              <w:numPr>
                <w:ilvl w:val="0"/>
                <w:numId w:val="17"/>
              </w:numPr>
              <w:tabs>
                <w:tab w:val="left" w:pos="192"/>
              </w:tabs>
              <w:spacing w:before="120" w:after="120"/>
              <w:ind w:left="187" w:hanging="187"/>
              <w:rPr>
                <w:rFonts w:cs="Arial"/>
                <w:sz w:val="18"/>
                <w:szCs w:val="18"/>
              </w:rPr>
            </w:pPr>
            <w:proofErr w:type="spellStart"/>
            <w:r w:rsidRPr="00CB2161">
              <w:rPr>
                <w:rFonts w:cs="Arial"/>
                <w:sz w:val="18"/>
                <w:szCs w:val="18"/>
              </w:rPr>
              <w:t>Chassin</w:t>
            </w:r>
            <w:proofErr w:type="spellEnd"/>
            <w:r w:rsidRPr="00CB2161">
              <w:rPr>
                <w:rFonts w:cs="Arial"/>
                <w:sz w:val="18"/>
                <w:szCs w:val="18"/>
              </w:rPr>
              <w:t>, L., Pitts, S.</w:t>
            </w:r>
            <w:r>
              <w:rPr>
                <w:rFonts w:cs="Arial"/>
                <w:sz w:val="18"/>
                <w:szCs w:val="18"/>
              </w:rPr>
              <w:t xml:space="preserve"> C., &amp; Prost, J. (2002). Binge d</w:t>
            </w:r>
            <w:r w:rsidRPr="00CB2161">
              <w:rPr>
                <w:rFonts w:cs="Arial"/>
                <w:sz w:val="18"/>
                <w:szCs w:val="18"/>
              </w:rPr>
              <w:t>rink</w:t>
            </w:r>
            <w:r>
              <w:rPr>
                <w:rFonts w:cs="Arial"/>
                <w:sz w:val="18"/>
                <w:szCs w:val="18"/>
              </w:rPr>
              <w:t>ing trajectories from adolescence to e</w:t>
            </w:r>
            <w:r w:rsidRPr="00CB2161">
              <w:rPr>
                <w:rFonts w:cs="Arial"/>
                <w:sz w:val="18"/>
                <w:szCs w:val="18"/>
              </w:rPr>
              <w:t>me</w:t>
            </w:r>
            <w:r>
              <w:rPr>
                <w:rFonts w:cs="Arial"/>
                <w:sz w:val="18"/>
                <w:szCs w:val="18"/>
              </w:rPr>
              <w:t>rging adulthood in a high-risk sample: Predictors and substance abuse o</w:t>
            </w:r>
            <w:r w:rsidRPr="00CB2161">
              <w:rPr>
                <w:rFonts w:cs="Arial"/>
                <w:sz w:val="18"/>
                <w:szCs w:val="18"/>
              </w:rPr>
              <w:t>utcomes</w:t>
            </w:r>
            <w:r w:rsidRPr="00CB2161">
              <w:rPr>
                <w:rFonts w:cs="Arial"/>
                <w:i/>
                <w:sz w:val="18"/>
                <w:szCs w:val="18"/>
              </w:rPr>
              <w:t>. Journal of Con</w:t>
            </w:r>
            <w:r>
              <w:rPr>
                <w:rFonts w:cs="Arial"/>
                <w:i/>
                <w:sz w:val="18"/>
                <w:szCs w:val="18"/>
              </w:rPr>
              <w:t>sulting and Clinical Psychology,</w:t>
            </w:r>
            <w:r w:rsidRPr="00CB2161">
              <w:rPr>
                <w:rFonts w:cs="Arial"/>
                <w:i/>
                <w:sz w:val="18"/>
                <w:szCs w:val="18"/>
              </w:rPr>
              <w:t xml:space="preserve"> 70</w:t>
            </w:r>
            <w:r w:rsidRPr="00CB2161">
              <w:rPr>
                <w:rFonts w:cs="Arial"/>
                <w:sz w:val="18"/>
                <w:szCs w:val="18"/>
              </w:rPr>
              <w:t xml:space="preserve">(1), 67-78. </w:t>
            </w:r>
          </w:p>
        </w:tc>
      </w:tr>
    </w:tbl>
    <w:p w14:paraId="7BDB6500" w14:textId="77777777" w:rsidR="00270F78" w:rsidRDefault="00270F78">
      <w:r>
        <w:rPr>
          <w:b/>
          <w:bCs/>
          <w:caps/>
        </w:rPr>
        <w:br w:type="page"/>
      </w:r>
    </w:p>
    <w:tbl>
      <w:tblPr>
        <w:tblStyle w:val="TableGrid1"/>
        <w:tblW w:w="473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97"/>
        <w:gridCol w:w="7657"/>
      </w:tblGrid>
      <w:tr w:rsidR="00270F78" w:rsidRPr="005967B0" w14:paraId="7BDB6502" w14:textId="77777777" w:rsidTr="00DE6473">
        <w:trPr>
          <w:cnfStyle w:val="100000000000" w:firstRow="1" w:lastRow="0" w:firstColumn="0" w:lastColumn="0" w:oddVBand="0" w:evenVBand="0" w:oddHBand="0" w:evenHBand="0" w:firstRowFirstColumn="0" w:firstRowLastColumn="0" w:lastRowFirstColumn="0" w:lastRowLastColumn="0"/>
          <w:tblHeader/>
          <w:jc w:val="center"/>
        </w:trPr>
        <w:tc>
          <w:tcPr>
            <w:tcW w:w="5000" w:type="pct"/>
            <w:gridSpan w:val="2"/>
            <w:tcBorders>
              <w:top w:val="none" w:sz="0" w:space="0" w:color="auto"/>
              <w:left w:val="none" w:sz="0" w:space="0" w:color="auto"/>
              <w:bottom w:val="none" w:sz="0" w:space="0" w:color="auto"/>
              <w:right w:val="none" w:sz="0" w:space="0" w:color="auto"/>
            </w:tcBorders>
            <w:shd w:val="clear" w:color="auto" w:fill="4F738C"/>
          </w:tcPr>
          <w:p w14:paraId="7BDB6501" w14:textId="77777777" w:rsidR="00270F78" w:rsidRPr="00EF016A" w:rsidRDefault="00EF016A" w:rsidP="00D811F5">
            <w:pPr>
              <w:spacing w:before="120" w:after="120"/>
              <w:rPr>
                <w:rFonts w:cs="Arial"/>
                <w:b w:val="0"/>
                <w:color w:val="FFFFFF" w:themeColor="background1"/>
                <w:sz w:val="24"/>
                <w:szCs w:val="24"/>
                <w:vertAlign w:val="superscript"/>
              </w:rPr>
            </w:pPr>
            <w:r w:rsidRPr="00EF016A">
              <w:rPr>
                <w:rFonts w:cs="Arial"/>
                <w:color w:val="FFFFFF" w:themeColor="background1"/>
                <w:sz w:val="24"/>
                <w:szCs w:val="24"/>
              </w:rPr>
              <w:lastRenderedPageBreak/>
              <w:t xml:space="preserve">SHARED RISK FACTOR: </w:t>
            </w:r>
            <w:r w:rsidR="00270F78" w:rsidRPr="00EF016A">
              <w:rPr>
                <w:rFonts w:cs="Arial"/>
                <w:caps w:val="0"/>
                <w:color w:val="FFFFFF" w:themeColor="background1"/>
                <w:sz w:val="24"/>
                <w:szCs w:val="24"/>
              </w:rPr>
              <w:t>Family History of Substance Use Disorders</w:t>
            </w:r>
            <w:r w:rsidR="00270F78" w:rsidRPr="00EF016A">
              <w:rPr>
                <w:rFonts w:cs="Arial"/>
                <w:color w:val="FFFFFF" w:themeColor="background1"/>
                <w:sz w:val="24"/>
                <w:szCs w:val="24"/>
              </w:rPr>
              <w:t xml:space="preserve"> </w:t>
            </w:r>
          </w:p>
        </w:tc>
      </w:tr>
      <w:tr w:rsidR="00270F78" w:rsidRPr="0015102D" w14:paraId="7BDB6505" w14:textId="77777777" w:rsidTr="00DE6473">
        <w:trPr>
          <w:jc w:val="center"/>
        </w:trPr>
        <w:tc>
          <w:tcPr>
            <w:tcW w:w="863" w:type="pct"/>
            <w:shd w:val="clear" w:color="auto" w:fill="DBE5F1"/>
            <w:vAlign w:val="center"/>
          </w:tcPr>
          <w:p w14:paraId="7BDB6503" w14:textId="77777777" w:rsidR="00270F78" w:rsidRPr="00E0694D" w:rsidRDefault="00270F78" w:rsidP="00D811F5">
            <w:pPr>
              <w:spacing w:after="0"/>
              <w:rPr>
                <w:rFonts w:cs="Arial"/>
                <w:b/>
              </w:rPr>
            </w:pPr>
            <w:r w:rsidRPr="00E0694D">
              <w:rPr>
                <w:rFonts w:cs="Arial"/>
                <w:b/>
              </w:rPr>
              <w:t>Definition</w:t>
            </w:r>
          </w:p>
        </w:tc>
        <w:tc>
          <w:tcPr>
            <w:tcW w:w="4137" w:type="pct"/>
            <w:vAlign w:val="center"/>
          </w:tcPr>
          <w:p w14:paraId="7BDB6504" w14:textId="77777777" w:rsidR="00270F78" w:rsidRPr="001D7A14" w:rsidRDefault="00270F78" w:rsidP="00D811F5">
            <w:pPr>
              <w:spacing w:before="120" w:after="120"/>
              <w:rPr>
                <w:rFonts w:cs="Arial"/>
                <w:sz w:val="20"/>
                <w:szCs w:val="20"/>
              </w:rPr>
            </w:pPr>
            <w:r w:rsidRPr="001D7A14">
              <w:rPr>
                <w:rFonts w:cs="Arial"/>
                <w:sz w:val="20"/>
                <w:szCs w:val="20"/>
              </w:rPr>
              <w:t>Family history of substance use disorders can include, but is not limited to, exposure during childhood to: parental substance abuse; parental alcoholism; growing up in a household in which there is substance abuse; family drug behavior; parental and/or sibling modeling of drug/alcohol use</w:t>
            </w:r>
          </w:p>
        </w:tc>
      </w:tr>
      <w:tr w:rsidR="00270F78" w:rsidRPr="0015102D" w14:paraId="7BDB6509" w14:textId="77777777" w:rsidTr="00DE6473">
        <w:trPr>
          <w:jc w:val="center"/>
        </w:trPr>
        <w:tc>
          <w:tcPr>
            <w:tcW w:w="863" w:type="pct"/>
            <w:shd w:val="clear" w:color="auto" w:fill="DBE5F1"/>
            <w:vAlign w:val="center"/>
          </w:tcPr>
          <w:p w14:paraId="7BDB6506" w14:textId="77777777" w:rsidR="00270F78" w:rsidRPr="00E0694D" w:rsidRDefault="00270F78" w:rsidP="00D811F5">
            <w:pPr>
              <w:spacing w:after="0"/>
              <w:rPr>
                <w:rFonts w:cs="Arial"/>
                <w:b/>
              </w:rPr>
            </w:pPr>
            <w:r w:rsidRPr="00E0694D">
              <w:rPr>
                <w:rFonts w:cs="Arial"/>
                <w:b/>
              </w:rPr>
              <w:t>Risk Factor for</w:t>
            </w:r>
          </w:p>
        </w:tc>
        <w:tc>
          <w:tcPr>
            <w:tcW w:w="4137" w:type="pct"/>
            <w:vAlign w:val="center"/>
          </w:tcPr>
          <w:p w14:paraId="7BDB6507" w14:textId="77777777" w:rsidR="00270F78" w:rsidRPr="001D7A14" w:rsidRDefault="00270F78" w:rsidP="00D811F5">
            <w:pPr>
              <w:spacing w:before="120" w:after="120"/>
              <w:rPr>
                <w:rFonts w:cs="Arial"/>
                <w:sz w:val="20"/>
                <w:szCs w:val="20"/>
              </w:rPr>
            </w:pPr>
            <w:r w:rsidRPr="001D7A14">
              <w:rPr>
                <w:rFonts w:cs="Arial"/>
                <w:sz w:val="20"/>
                <w:szCs w:val="20"/>
              </w:rPr>
              <w:t>Co-occurring disorders;</w:t>
            </w:r>
            <w:r w:rsidRPr="001D7A14">
              <w:rPr>
                <w:rFonts w:cs="Arial"/>
                <w:sz w:val="20"/>
                <w:szCs w:val="20"/>
                <w:vertAlign w:val="superscript"/>
              </w:rPr>
              <w:t>1,2</w:t>
            </w:r>
            <w:r w:rsidRPr="001D7A14">
              <w:rPr>
                <w:rFonts w:cs="Arial"/>
                <w:sz w:val="20"/>
                <w:szCs w:val="20"/>
              </w:rPr>
              <w:t xml:space="preserve"> non-comorbid major depressive episode;</w:t>
            </w:r>
            <w:r w:rsidRPr="001D7A14">
              <w:rPr>
                <w:rFonts w:cs="Arial"/>
                <w:sz w:val="20"/>
                <w:szCs w:val="20"/>
                <w:vertAlign w:val="superscript"/>
              </w:rPr>
              <w:t>3</w:t>
            </w:r>
            <w:r w:rsidRPr="001D7A14">
              <w:rPr>
                <w:rFonts w:cs="Arial"/>
                <w:sz w:val="20"/>
                <w:szCs w:val="20"/>
              </w:rPr>
              <w:t xml:space="preserve"> non-comorbid substance use disorder;</w:t>
            </w:r>
            <w:r w:rsidRPr="001D7A14">
              <w:rPr>
                <w:rFonts w:cs="Arial"/>
                <w:sz w:val="20"/>
                <w:szCs w:val="20"/>
                <w:vertAlign w:val="superscript"/>
              </w:rPr>
              <w:t>3</w:t>
            </w:r>
            <w:r w:rsidRPr="001D7A14">
              <w:rPr>
                <w:rFonts w:cs="Arial"/>
                <w:sz w:val="20"/>
                <w:szCs w:val="20"/>
              </w:rPr>
              <w:t xml:space="preserve"> comorbid PTSD and substance use disorder;</w:t>
            </w:r>
            <w:r w:rsidRPr="001D7A14">
              <w:rPr>
                <w:rFonts w:cs="Arial"/>
                <w:sz w:val="20"/>
                <w:szCs w:val="20"/>
                <w:vertAlign w:val="superscript"/>
              </w:rPr>
              <w:t>3</w:t>
            </w:r>
            <w:r w:rsidRPr="001D7A14">
              <w:rPr>
                <w:rFonts w:cs="Arial"/>
                <w:sz w:val="20"/>
                <w:szCs w:val="20"/>
              </w:rPr>
              <w:t xml:space="preserve"> comorbid PTSD and major depressive episode;</w:t>
            </w:r>
            <w:r w:rsidRPr="001D7A14">
              <w:rPr>
                <w:rFonts w:cs="Arial"/>
                <w:sz w:val="20"/>
                <w:szCs w:val="20"/>
                <w:vertAlign w:val="superscript"/>
              </w:rPr>
              <w:t>3</w:t>
            </w:r>
            <w:r w:rsidRPr="001D7A14">
              <w:rPr>
                <w:rFonts w:cs="Arial"/>
                <w:sz w:val="20"/>
                <w:szCs w:val="20"/>
              </w:rPr>
              <w:t xml:space="preserve"> alcohol, cocaine, or opioid dependence;</w:t>
            </w:r>
            <w:r w:rsidRPr="001D7A14">
              <w:rPr>
                <w:rFonts w:cs="Arial"/>
                <w:sz w:val="20"/>
                <w:szCs w:val="20"/>
                <w:vertAlign w:val="superscript"/>
              </w:rPr>
              <w:t>3</w:t>
            </w:r>
            <w:r w:rsidRPr="001D7A14">
              <w:rPr>
                <w:rFonts w:cs="Arial"/>
                <w:sz w:val="20"/>
                <w:szCs w:val="20"/>
              </w:rPr>
              <w:t xml:space="preserve"> mood and anxiety disorders;</w:t>
            </w:r>
            <w:r w:rsidRPr="001D7A14">
              <w:rPr>
                <w:rFonts w:cs="Arial"/>
                <w:sz w:val="20"/>
                <w:szCs w:val="20"/>
                <w:vertAlign w:val="superscript"/>
              </w:rPr>
              <w:t>4</w:t>
            </w:r>
            <w:r w:rsidRPr="001D7A14">
              <w:rPr>
                <w:rFonts w:cs="Arial"/>
                <w:sz w:val="20"/>
                <w:szCs w:val="20"/>
              </w:rPr>
              <w:t xml:space="preserve"> family history of substance abuse is a risk factor for lifetime alcohol use;</w:t>
            </w:r>
            <w:r w:rsidRPr="001D7A14">
              <w:rPr>
                <w:rFonts w:cs="Arial"/>
                <w:sz w:val="20"/>
                <w:szCs w:val="20"/>
                <w:vertAlign w:val="superscript"/>
              </w:rPr>
              <w:t>5</w:t>
            </w:r>
            <w:r w:rsidRPr="001D7A14">
              <w:rPr>
                <w:rFonts w:cs="Arial"/>
                <w:sz w:val="20"/>
                <w:szCs w:val="20"/>
              </w:rPr>
              <w:t xml:space="preserve"> current alcohol use;</w:t>
            </w:r>
            <w:r w:rsidRPr="001D7A14">
              <w:rPr>
                <w:rFonts w:cs="Arial"/>
                <w:sz w:val="20"/>
                <w:szCs w:val="20"/>
                <w:vertAlign w:val="superscript"/>
              </w:rPr>
              <w:t>5</w:t>
            </w:r>
            <w:r w:rsidRPr="001D7A14">
              <w:rPr>
                <w:rFonts w:cs="Arial"/>
                <w:sz w:val="20"/>
                <w:szCs w:val="20"/>
              </w:rPr>
              <w:t xml:space="preserve"> current binge drinking;</w:t>
            </w:r>
            <w:r w:rsidRPr="001D7A14">
              <w:rPr>
                <w:rFonts w:cs="Arial"/>
                <w:sz w:val="20"/>
                <w:szCs w:val="20"/>
                <w:vertAlign w:val="superscript"/>
              </w:rPr>
              <w:t>5,6</w:t>
            </w:r>
            <w:r w:rsidRPr="001D7A14">
              <w:rPr>
                <w:rFonts w:cs="Arial"/>
                <w:sz w:val="20"/>
                <w:szCs w:val="20"/>
              </w:rPr>
              <w:t xml:space="preserve"> lifetime marijuana use;</w:t>
            </w:r>
            <w:r w:rsidRPr="001D7A14">
              <w:rPr>
                <w:rFonts w:cs="Arial"/>
                <w:sz w:val="20"/>
                <w:szCs w:val="20"/>
                <w:vertAlign w:val="superscript"/>
              </w:rPr>
              <w:t>5</w:t>
            </w:r>
            <w:r w:rsidRPr="001D7A14">
              <w:rPr>
                <w:rFonts w:cs="Arial"/>
                <w:sz w:val="20"/>
                <w:szCs w:val="20"/>
              </w:rPr>
              <w:t xml:space="preserve"> current marijuana use;</w:t>
            </w:r>
            <w:r w:rsidRPr="001D7A14">
              <w:rPr>
                <w:rFonts w:cs="Arial"/>
                <w:sz w:val="20"/>
                <w:szCs w:val="20"/>
                <w:vertAlign w:val="superscript"/>
              </w:rPr>
              <w:t>5</w:t>
            </w:r>
            <w:r w:rsidRPr="001D7A14">
              <w:rPr>
                <w:rFonts w:cs="Arial"/>
                <w:sz w:val="20"/>
                <w:szCs w:val="20"/>
              </w:rPr>
              <w:t xml:space="preserve"> increased alcohol and drug use between 7</w:t>
            </w:r>
            <w:r w:rsidRPr="001D7A14">
              <w:rPr>
                <w:rFonts w:cs="Arial"/>
                <w:sz w:val="20"/>
                <w:szCs w:val="20"/>
                <w:vertAlign w:val="superscript"/>
              </w:rPr>
              <w:t>th</w:t>
            </w:r>
            <w:r w:rsidRPr="001D7A14">
              <w:rPr>
                <w:rFonts w:cs="Arial"/>
                <w:sz w:val="20"/>
                <w:szCs w:val="20"/>
              </w:rPr>
              <w:t xml:space="preserve"> and 9</w:t>
            </w:r>
            <w:r w:rsidRPr="001D7A14">
              <w:rPr>
                <w:rFonts w:cs="Arial"/>
                <w:sz w:val="20"/>
                <w:szCs w:val="20"/>
                <w:vertAlign w:val="superscript"/>
              </w:rPr>
              <w:t>th</w:t>
            </w:r>
            <w:r w:rsidRPr="001D7A14">
              <w:rPr>
                <w:rFonts w:cs="Arial"/>
                <w:sz w:val="20"/>
                <w:szCs w:val="20"/>
              </w:rPr>
              <w:t xml:space="preserve"> grades;</w:t>
            </w:r>
            <w:r w:rsidRPr="001D7A14">
              <w:rPr>
                <w:rFonts w:cs="Arial"/>
                <w:sz w:val="20"/>
                <w:szCs w:val="20"/>
                <w:vertAlign w:val="superscript"/>
              </w:rPr>
              <w:t>6</w:t>
            </w:r>
            <w:r w:rsidRPr="001D7A14">
              <w:rPr>
                <w:rFonts w:cs="Arial"/>
                <w:sz w:val="20"/>
                <w:szCs w:val="20"/>
              </w:rPr>
              <w:t xml:space="preserve"> early onset of drinking and persistence of alcohol use disorders;</w:t>
            </w:r>
            <w:r w:rsidRPr="001D7A14">
              <w:rPr>
                <w:rFonts w:cs="Arial"/>
                <w:sz w:val="20"/>
                <w:szCs w:val="20"/>
                <w:vertAlign w:val="superscript"/>
              </w:rPr>
              <w:t>7</w:t>
            </w:r>
            <w:r w:rsidRPr="001D7A14">
              <w:rPr>
                <w:rFonts w:cs="Arial"/>
                <w:sz w:val="20"/>
                <w:szCs w:val="20"/>
              </w:rPr>
              <w:t xml:space="preserve"> substance abuse.</w:t>
            </w:r>
            <w:r w:rsidRPr="001D7A14">
              <w:rPr>
                <w:rFonts w:cs="Arial"/>
                <w:sz w:val="20"/>
                <w:szCs w:val="20"/>
                <w:vertAlign w:val="superscript"/>
              </w:rPr>
              <w:t>1,8,9</w:t>
            </w:r>
          </w:p>
          <w:p w14:paraId="7BDB6508" w14:textId="77777777" w:rsidR="00270F78" w:rsidRPr="001D7A14" w:rsidRDefault="00270F78" w:rsidP="00D811F5">
            <w:pPr>
              <w:spacing w:before="120" w:after="120"/>
              <w:rPr>
                <w:rFonts w:cs="Arial"/>
                <w:i/>
                <w:sz w:val="20"/>
                <w:szCs w:val="20"/>
              </w:rPr>
            </w:pPr>
            <w:r w:rsidRPr="001D7A14">
              <w:rPr>
                <w:rFonts w:cs="Arial"/>
                <w:i/>
                <w:sz w:val="20"/>
                <w:szCs w:val="20"/>
              </w:rPr>
              <w:t>* comorbid = a disease that occurs simultaneously with another; co-occurring</w:t>
            </w:r>
          </w:p>
        </w:tc>
      </w:tr>
      <w:tr w:rsidR="00270F78" w:rsidRPr="0015102D" w14:paraId="7BDB650C" w14:textId="77777777" w:rsidTr="00DE6473">
        <w:trPr>
          <w:jc w:val="center"/>
        </w:trPr>
        <w:tc>
          <w:tcPr>
            <w:tcW w:w="863" w:type="pct"/>
            <w:shd w:val="clear" w:color="auto" w:fill="DBE5F1"/>
            <w:vAlign w:val="center"/>
          </w:tcPr>
          <w:p w14:paraId="7BDB650A" w14:textId="77777777" w:rsidR="00270F78" w:rsidRPr="00E0694D" w:rsidRDefault="00270F78" w:rsidP="00D811F5">
            <w:pPr>
              <w:spacing w:after="0"/>
              <w:rPr>
                <w:rFonts w:cs="Arial"/>
                <w:b/>
              </w:rPr>
            </w:pPr>
            <w:r w:rsidRPr="00E0694D">
              <w:rPr>
                <w:rFonts w:cs="Arial"/>
                <w:b/>
              </w:rPr>
              <w:t>Age of Exposure</w:t>
            </w:r>
          </w:p>
        </w:tc>
        <w:tc>
          <w:tcPr>
            <w:tcW w:w="4137" w:type="pct"/>
            <w:vAlign w:val="center"/>
          </w:tcPr>
          <w:p w14:paraId="7BDB650B" w14:textId="77777777" w:rsidR="00270F78" w:rsidRPr="001D7A14" w:rsidRDefault="00270F78" w:rsidP="00D811F5">
            <w:pPr>
              <w:spacing w:after="0"/>
              <w:rPr>
                <w:rFonts w:cs="Arial"/>
                <w:sz w:val="20"/>
                <w:szCs w:val="20"/>
              </w:rPr>
            </w:pPr>
            <w:r w:rsidRPr="001D7A14">
              <w:rPr>
                <w:rFonts w:cs="Arial"/>
                <w:sz w:val="20"/>
                <w:szCs w:val="20"/>
              </w:rPr>
              <w:t>Youth (Infancy through Adolescence) and Young Adult</w:t>
            </w:r>
            <w:r w:rsidR="00E0694D">
              <w:rPr>
                <w:rFonts w:cs="Arial"/>
                <w:sz w:val="20"/>
                <w:szCs w:val="20"/>
              </w:rPr>
              <w:t>hood</w:t>
            </w:r>
          </w:p>
        </w:tc>
      </w:tr>
      <w:tr w:rsidR="00270F78" w:rsidRPr="0015102D" w14:paraId="7BDB6517" w14:textId="77777777" w:rsidTr="00DE6473">
        <w:trPr>
          <w:jc w:val="center"/>
        </w:trPr>
        <w:tc>
          <w:tcPr>
            <w:tcW w:w="863" w:type="pct"/>
            <w:shd w:val="clear" w:color="auto" w:fill="DBE5F1"/>
            <w:vAlign w:val="center"/>
          </w:tcPr>
          <w:p w14:paraId="7BDB650D" w14:textId="77777777" w:rsidR="00270F78" w:rsidRPr="00E0694D" w:rsidRDefault="00270F78" w:rsidP="00D811F5">
            <w:pPr>
              <w:spacing w:after="0"/>
              <w:rPr>
                <w:rFonts w:cs="Arial"/>
                <w:b/>
              </w:rPr>
            </w:pPr>
            <w:r w:rsidRPr="00E0694D">
              <w:rPr>
                <w:rFonts w:cs="Arial"/>
                <w:b/>
              </w:rPr>
              <w:t xml:space="preserve">References   </w:t>
            </w:r>
          </w:p>
        </w:tc>
        <w:tc>
          <w:tcPr>
            <w:tcW w:w="4137" w:type="pct"/>
            <w:vAlign w:val="center"/>
          </w:tcPr>
          <w:p w14:paraId="7BDB650E" w14:textId="77777777" w:rsidR="005D1D1C" w:rsidRDefault="00270F78" w:rsidP="00FF4826">
            <w:pPr>
              <w:pStyle w:val="ListParagraph"/>
              <w:numPr>
                <w:ilvl w:val="0"/>
                <w:numId w:val="18"/>
              </w:numPr>
              <w:tabs>
                <w:tab w:val="left" w:pos="253"/>
              </w:tabs>
              <w:spacing w:after="0"/>
              <w:ind w:left="260" w:hanging="274"/>
              <w:rPr>
                <w:rFonts w:cs="Arial"/>
                <w:sz w:val="18"/>
                <w:szCs w:val="18"/>
              </w:rPr>
            </w:pPr>
            <w:r w:rsidRPr="008964D4">
              <w:rPr>
                <w:rFonts w:cs="Arial"/>
                <w:sz w:val="18"/>
                <w:szCs w:val="18"/>
              </w:rPr>
              <w:t xml:space="preserve">National Research Council and Institute of Medicine. (2009). </w:t>
            </w:r>
            <w:r w:rsidRPr="008964D4">
              <w:rPr>
                <w:rFonts w:cs="Arial"/>
                <w:i/>
                <w:sz w:val="18"/>
                <w:szCs w:val="18"/>
              </w:rPr>
              <w:t>Preventing mental, emotional, and behavioral disorders among young people: Progress and possibilities</w:t>
            </w:r>
            <w:r w:rsidRPr="008964D4">
              <w:rPr>
                <w:rFonts w:cs="Arial"/>
                <w:sz w:val="18"/>
                <w:szCs w:val="18"/>
              </w:rPr>
              <w:t xml:space="preserve"> (O’Connell, M. E., Boat, T., &amp; Warner, K. E., Eds.) Washington, DC: National Academies Press.</w:t>
            </w:r>
          </w:p>
          <w:p w14:paraId="7BDB650F" w14:textId="77777777" w:rsidR="00270F78" w:rsidRPr="005D1D1C" w:rsidRDefault="00270F78" w:rsidP="00FF4826">
            <w:pPr>
              <w:pStyle w:val="ListParagraph"/>
              <w:numPr>
                <w:ilvl w:val="0"/>
                <w:numId w:val="18"/>
              </w:numPr>
              <w:tabs>
                <w:tab w:val="left" w:pos="253"/>
              </w:tabs>
              <w:spacing w:after="0"/>
              <w:ind w:left="260" w:hanging="274"/>
              <w:rPr>
                <w:rFonts w:cs="Arial"/>
                <w:sz w:val="18"/>
                <w:szCs w:val="18"/>
              </w:rPr>
            </w:pPr>
            <w:r w:rsidRPr="005D1D1C">
              <w:rPr>
                <w:rFonts w:cs="Arial"/>
                <w:sz w:val="18"/>
                <w:szCs w:val="18"/>
              </w:rPr>
              <w:t xml:space="preserve">Missouri Department of Mental Health, Division of Comprehensive Psychiatric Services. (n.d.). </w:t>
            </w:r>
            <w:r w:rsidRPr="005D1D1C">
              <w:rPr>
                <w:rFonts w:cs="Arial"/>
                <w:i/>
                <w:sz w:val="18"/>
                <w:szCs w:val="18"/>
              </w:rPr>
              <w:t>CPS facts:  Co-occurring disorders in adults</w:t>
            </w:r>
            <w:r w:rsidR="00A06A42">
              <w:rPr>
                <w:rFonts w:cs="Arial"/>
                <w:i/>
                <w:sz w:val="18"/>
                <w:szCs w:val="18"/>
              </w:rPr>
              <w:t xml:space="preserve"> </w:t>
            </w:r>
            <w:r w:rsidR="00A06A42" w:rsidRPr="00A06A42">
              <w:rPr>
                <w:rFonts w:cs="Arial"/>
                <w:sz w:val="18"/>
                <w:szCs w:val="18"/>
              </w:rPr>
              <w:t>[PDF]</w:t>
            </w:r>
            <w:r w:rsidRPr="00A06A42">
              <w:rPr>
                <w:rFonts w:cs="Arial"/>
                <w:sz w:val="18"/>
                <w:szCs w:val="18"/>
              </w:rPr>
              <w:t>.</w:t>
            </w:r>
            <w:r w:rsidRPr="005D1D1C">
              <w:rPr>
                <w:rFonts w:cs="Arial"/>
                <w:sz w:val="18"/>
                <w:szCs w:val="18"/>
              </w:rPr>
              <w:t xml:space="preserve"> Retrieved </w:t>
            </w:r>
            <w:r w:rsidR="005D1D1C" w:rsidRPr="005D1D1C">
              <w:rPr>
                <w:rFonts w:cs="Arial"/>
                <w:sz w:val="18"/>
                <w:szCs w:val="18"/>
              </w:rPr>
              <w:t>from https://dmh.mo.gov/docs/mentalillness/cooccurringadults.pdf</w:t>
            </w:r>
          </w:p>
          <w:p w14:paraId="7BDB6510" w14:textId="77777777" w:rsidR="00270F78" w:rsidRPr="008964D4" w:rsidRDefault="00270F78" w:rsidP="00FF4826">
            <w:pPr>
              <w:pStyle w:val="ListParagraph"/>
              <w:numPr>
                <w:ilvl w:val="0"/>
                <w:numId w:val="18"/>
              </w:numPr>
              <w:tabs>
                <w:tab w:val="left" w:pos="253"/>
              </w:tabs>
              <w:spacing w:after="0"/>
              <w:ind w:left="260" w:hanging="274"/>
              <w:rPr>
                <w:rFonts w:cs="Arial"/>
                <w:sz w:val="18"/>
                <w:szCs w:val="18"/>
              </w:rPr>
            </w:pPr>
            <w:r w:rsidRPr="008964D4">
              <w:rPr>
                <w:rFonts w:cs="Arial"/>
                <w:sz w:val="18"/>
                <w:szCs w:val="18"/>
              </w:rPr>
              <w:t xml:space="preserve">Kilpatrick, D. G., Ruggiero, K. J., </w:t>
            </w:r>
            <w:proofErr w:type="spellStart"/>
            <w:r w:rsidRPr="008964D4">
              <w:rPr>
                <w:rFonts w:cs="Arial"/>
                <w:sz w:val="18"/>
                <w:szCs w:val="18"/>
              </w:rPr>
              <w:t>Acierno</w:t>
            </w:r>
            <w:proofErr w:type="spellEnd"/>
            <w:r w:rsidRPr="008964D4">
              <w:rPr>
                <w:rFonts w:cs="Arial"/>
                <w:sz w:val="18"/>
                <w:szCs w:val="18"/>
              </w:rPr>
              <w:t xml:space="preserve">, R., Saunders, B. E., Resnick, H. S., &amp; Best, C. L. (2003). Violence and risk of PTSD, major depression, substance abuse/dependence, and comorbidity: Results from the National Survey of Adolescents. </w:t>
            </w:r>
            <w:r w:rsidRPr="008964D4">
              <w:rPr>
                <w:rFonts w:cs="Arial"/>
                <w:i/>
                <w:iCs/>
                <w:sz w:val="18"/>
                <w:szCs w:val="18"/>
              </w:rPr>
              <w:t>Journal of Consulting and Clinical Psychology</w:t>
            </w:r>
            <w:r>
              <w:rPr>
                <w:rFonts w:cs="Arial"/>
                <w:sz w:val="18"/>
                <w:szCs w:val="18"/>
              </w:rPr>
              <w:t>,</w:t>
            </w:r>
            <w:r w:rsidRPr="008964D4">
              <w:rPr>
                <w:rFonts w:cs="Arial"/>
                <w:sz w:val="18"/>
                <w:szCs w:val="18"/>
              </w:rPr>
              <w:t xml:space="preserve"> </w:t>
            </w:r>
            <w:r w:rsidRPr="008964D4">
              <w:rPr>
                <w:rFonts w:cs="Arial"/>
                <w:i/>
                <w:iCs/>
                <w:sz w:val="18"/>
                <w:szCs w:val="18"/>
              </w:rPr>
              <w:t>71</w:t>
            </w:r>
            <w:r w:rsidRPr="008964D4">
              <w:rPr>
                <w:rFonts w:cs="Arial"/>
                <w:sz w:val="18"/>
                <w:szCs w:val="18"/>
              </w:rPr>
              <w:t>(4), 692-700.</w:t>
            </w:r>
          </w:p>
          <w:p w14:paraId="7BDB6511" w14:textId="77777777" w:rsidR="00270F78" w:rsidRPr="008964D4" w:rsidRDefault="00270F78" w:rsidP="00FF4826">
            <w:pPr>
              <w:pStyle w:val="ListParagraph"/>
              <w:numPr>
                <w:ilvl w:val="0"/>
                <w:numId w:val="18"/>
              </w:numPr>
              <w:tabs>
                <w:tab w:val="left" w:pos="253"/>
              </w:tabs>
              <w:spacing w:after="0"/>
              <w:ind w:left="260" w:hanging="274"/>
              <w:rPr>
                <w:rStyle w:val="Hyperlink"/>
                <w:sz w:val="18"/>
                <w:szCs w:val="18"/>
              </w:rPr>
            </w:pPr>
            <w:r w:rsidRPr="008964D4">
              <w:rPr>
                <w:rFonts w:cs="Arial"/>
                <w:sz w:val="18"/>
                <w:szCs w:val="18"/>
              </w:rPr>
              <w:t xml:space="preserve">Douglas, K. R., Chan, G., Gelernter, J., Arias, A. J., Anton, R. F., Weiss, R. D., Brady, K., Poling, J., Farrer, L., &amp; </w:t>
            </w:r>
            <w:proofErr w:type="spellStart"/>
            <w:r w:rsidRPr="008964D4">
              <w:rPr>
                <w:rFonts w:cs="Arial"/>
                <w:sz w:val="18"/>
                <w:szCs w:val="18"/>
              </w:rPr>
              <w:t>Kranzler</w:t>
            </w:r>
            <w:proofErr w:type="spellEnd"/>
            <w:r w:rsidRPr="008964D4">
              <w:rPr>
                <w:rFonts w:cs="Arial"/>
                <w:sz w:val="18"/>
                <w:szCs w:val="18"/>
              </w:rPr>
              <w:t xml:space="preserve">, H. R. (2010). Adverse childhood events as risk factors for substance dependence: Partial mediation by mood and anxiety disorders. </w:t>
            </w:r>
            <w:r w:rsidRPr="008964D4">
              <w:rPr>
                <w:rFonts w:cs="Arial"/>
                <w:i/>
                <w:sz w:val="18"/>
                <w:szCs w:val="18"/>
              </w:rPr>
              <w:t>Addictive Behaviors</w:t>
            </w:r>
            <w:r>
              <w:rPr>
                <w:rFonts w:cs="Arial"/>
                <w:i/>
                <w:sz w:val="18"/>
                <w:szCs w:val="18"/>
              </w:rPr>
              <w:t>,</w:t>
            </w:r>
            <w:r w:rsidRPr="008964D4">
              <w:rPr>
                <w:rFonts w:cs="Arial"/>
                <w:sz w:val="18"/>
                <w:szCs w:val="18"/>
              </w:rPr>
              <w:t xml:space="preserve"> </w:t>
            </w:r>
            <w:r w:rsidRPr="008964D4">
              <w:rPr>
                <w:rFonts w:cs="Arial"/>
                <w:i/>
                <w:sz w:val="18"/>
                <w:szCs w:val="18"/>
              </w:rPr>
              <w:t>35</w:t>
            </w:r>
            <w:r w:rsidRPr="008964D4">
              <w:rPr>
                <w:rFonts w:cs="Arial"/>
                <w:sz w:val="18"/>
                <w:szCs w:val="18"/>
              </w:rPr>
              <w:t xml:space="preserve">(1), 7-13. </w:t>
            </w:r>
          </w:p>
          <w:p w14:paraId="7BDB6512" w14:textId="77777777" w:rsidR="00270F78" w:rsidRPr="008964D4" w:rsidRDefault="00270F78" w:rsidP="00FF4826">
            <w:pPr>
              <w:pStyle w:val="ListParagraph"/>
              <w:numPr>
                <w:ilvl w:val="0"/>
                <w:numId w:val="18"/>
              </w:numPr>
              <w:tabs>
                <w:tab w:val="left" w:pos="253"/>
              </w:tabs>
              <w:spacing w:after="0"/>
              <w:ind w:left="260" w:hanging="274"/>
              <w:rPr>
                <w:rFonts w:cs="Arial"/>
                <w:sz w:val="18"/>
                <w:szCs w:val="18"/>
              </w:rPr>
            </w:pPr>
            <w:r w:rsidRPr="008964D4">
              <w:rPr>
                <w:rFonts w:cs="Arial"/>
                <w:sz w:val="18"/>
                <w:szCs w:val="18"/>
              </w:rPr>
              <w:t xml:space="preserve">Harris Abadi, M., </w:t>
            </w:r>
            <w:proofErr w:type="spellStart"/>
            <w:r w:rsidRPr="008964D4">
              <w:rPr>
                <w:rFonts w:cs="Arial"/>
                <w:sz w:val="18"/>
                <w:szCs w:val="18"/>
              </w:rPr>
              <w:t>Shamblen</w:t>
            </w:r>
            <w:proofErr w:type="spellEnd"/>
            <w:r w:rsidRPr="008964D4">
              <w:rPr>
                <w:rFonts w:cs="Arial"/>
                <w:sz w:val="18"/>
                <w:szCs w:val="18"/>
              </w:rPr>
              <w:t xml:space="preserve">, S. R., Thompson, K., Collins, D. A., &amp; Johnson, K. (2011). Influence of risk and protective factors on substance use outcomes across developmental periods: A comparison of youth and young adults. </w:t>
            </w:r>
            <w:r w:rsidRPr="008964D4">
              <w:rPr>
                <w:rFonts w:cs="Arial"/>
                <w:i/>
                <w:iCs/>
                <w:sz w:val="18"/>
                <w:szCs w:val="18"/>
              </w:rPr>
              <w:t>Substance Use &amp; Misuse</w:t>
            </w:r>
            <w:r>
              <w:rPr>
                <w:rFonts w:cs="Arial"/>
                <w:sz w:val="18"/>
                <w:szCs w:val="18"/>
              </w:rPr>
              <w:t>,</w:t>
            </w:r>
            <w:r w:rsidRPr="008964D4">
              <w:rPr>
                <w:rFonts w:cs="Arial"/>
                <w:sz w:val="18"/>
                <w:szCs w:val="18"/>
              </w:rPr>
              <w:t xml:space="preserve"> </w:t>
            </w:r>
            <w:r w:rsidRPr="008964D4">
              <w:rPr>
                <w:rFonts w:cs="Arial"/>
                <w:i/>
                <w:iCs/>
                <w:sz w:val="18"/>
                <w:szCs w:val="18"/>
              </w:rPr>
              <w:t>46</w:t>
            </w:r>
            <w:r w:rsidRPr="008964D4">
              <w:rPr>
                <w:rFonts w:cs="Arial"/>
                <w:sz w:val="18"/>
                <w:szCs w:val="18"/>
              </w:rPr>
              <w:t>(13), 1604-1612.</w:t>
            </w:r>
          </w:p>
          <w:p w14:paraId="7BDB6513" w14:textId="77777777" w:rsidR="00270F78" w:rsidRPr="008964D4" w:rsidRDefault="00270F78" w:rsidP="00FF4826">
            <w:pPr>
              <w:pStyle w:val="ListParagraph"/>
              <w:numPr>
                <w:ilvl w:val="0"/>
                <w:numId w:val="18"/>
              </w:numPr>
              <w:tabs>
                <w:tab w:val="left" w:pos="253"/>
              </w:tabs>
              <w:spacing w:after="0"/>
              <w:ind w:left="260" w:hanging="274"/>
              <w:rPr>
                <w:rFonts w:cs="Arial"/>
                <w:sz w:val="18"/>
                <w:szCs w:val="18"/>
              </w:rPr>
            </w:pPr>
            <w:proofErr w:type="spellStart"/>
            <w:r w:rsidRPr="008964D4">
              <w:rPr>
                <w:rFonts w:cs="Arial"/>
                <w:sz w:val="18"/>
                <w:szCs w:val="18"/>
              </w:rPr>
              <w:t>Chassin</w:t>
            </w:r>
            <w:proofErr w:type="spellEnd"/>
            <w:r w:rsidRPr="008964D4">
              <w:rPr>
                <w:rFonts w:cs="Arial"/>
                <w:sz w:val="18"/>
                <w:szCs w:val="18"/>
              </w:rPr>
              <w:t xml:space="preserve">, L., Pitts, S. C., &amp; Prost, J. (2002). Binge </w:t>
            </w:r>
            <w:r>
              <w:rPr>
                <w:rFonts w:cs="Arial"/>
                <w:sz w:val="18"/>
                <w:szCs w:val="18"/>
              </w:rPr>
              <w:t>d</w:t>
            </w:r>
            <w:r w:rsidRPr="008964D4">
              <w:rPr>
                <w:rFonts w:cs="Arial"/>
                <w:sz w:val="18"/>
                <w:szCs w:val="18"/>
              </w:rPr>
              <w:t xml:space="preserve">rinking </w:t>
            </w:r>
            <w:r>
              <w:rPr>
                <w:rFonts w:cs="Arial"/>
                <w:sz w:val="18"/>
                <w:szCs w:val="18"/>
              </w:rPr>
              <w:t>t</w:t>
            </w:r>
            <w:r w:rsidRPr="008964D4">
              <w:rPr>
                <w:rFonts w:cs="Arial"/>
                <w:sz w:val="18"/>
                <w:szCs w:val="18"/>
              </w:rPr>
              <w:t xml:space="preserve">rajectories from </w:t>
            </w:r>
            <w:r>
              <w:rPr>
                <w:rFonts w:cs="Arial"/>
                <w:sz w:val="18"/>
                <w:szCs w:val="18"/>
              </w:rPr>
              <w:t>a</w:t>
            </w:r>
            <w:r w:rsidRPr="008964D4">
              <w:rPr>
                <w:rFonts w:cs="Arial"/>
                <w:sz w:val="18"/>
                <w:szCs w:val="18"/>
              </w:rPr>
              <w:t xml:space="preserve">dolescence to </w:t>
            </w:r>
            <w:r>
              <w:rPr>
                <w:rFonts w:cs="Arial"/>
                <w:sz w:val="18"/>
                <w:szCs w:val="18"/>
              </w:rPr>
              <w:t>e</w:t>
            </w:r>
            <w:r w:rsidRPr="008964D4">
              <w:rPr>
                <w:rFonts w:cs="Arial"/>
                <w:sz w:val="18"/>
                <w:szCs w:val="18"/>
              </w:rPr>
              <w:t xml:space="preserve">merging </w:t>
            </w:r>
            <w:r>
              <w:rPr>
                <w:rFonts w:cs="Arial"/>
                <w:sz w:val="18"/>
                <w:szCs w:val="18"/>
              </w:rPr>
              <w:t>a</w:t>
            </w:r>
            <w:r w:rsidRPr="008964D4">
              <w:rPr>
                <w:rFonts w:cs="Arial"/>
                <w:sz w:val="18"/>
                <w:szCs w:val="18"/>
              </w:rPr>
              <w:t xml:space="preserve">dulthood in a </w:t>
            </w:r>
            <w:r>
              <w:rPr>
                <w:rFonts w:cs="Arial"/>
                <w:sz w:val="18"/>
                <w:szCs w:val="18"/>
              </w:rPr>
              <w:t>h</w:t>
            </w:r>
            <w:r w:rsidRPr="008964D4">
              <w:rPr>
                <w:rFonts w:cs="Arial"/>
                <w:sz w:val="18"/>
                <w:szCs w:val="18"/>
              </w:rPr>
              <w:t>igh-</w:t>
            </w:r>
            <w:r>
              <w:rPr>
                <w:rFonts w:cs="Arial"/>
                <w:sz w:val="18"/>
                <w:szCs w:val="18"/>
              </w:rPr>
              <w:t>risk s</w:t>
            </w:r>
            <w:r w:rsidRPr="008964D4">
              <w:rPr>
                <w:rFonts w:cs="Arial"/>
                <w:sz w:val="18"/>
                <w:szCs w:val="18"/>
              </w:rPr>
              <w:t>ample: P</w:t>
            </w:r>
            <w:r>
              <w:rPr>
                <w:rFonts w:cs="Arial"/>
                <w:sz w:val="18"/>
                <w:szCs w:val="18"/>
              </w:rPr>
              <w:t>redictors and substance abuse o</w:t>
            </w:r>
            <w:r w:rsidRPr="008964D4">
              <w:rPr>
                <w:rFonts w:cs="Arial"/>
                <w:sz w:val="18"/>
                <w:szCs w:val="18"/>
              </w:rPr>
              <w:t xml:space="preserve">utcomes. </w:t>
            </w:r>
            <w:r w:rsidRPr="008964D4">
              <w:rPr>
                <w:rFonts w:cs="Arial"/>
                <w:i/>
                <w:sz w:val="18"/>
                <w:szCs w:val="18"/>
              </w:rPr>
              <w:t>Journal of Con</w:t>
            </w:r>
            <w:r>
              <w:rPr>
                <w:rFonts w:cs="Arial"/>
                <w:i/>
                <w:sz w:val="18"/>
                <w:szCs w:val="18"/>
              </w:rPr>
              <w:t>sulting and Clinical Psychology,</w:t>
            </w:r>
            <w:r w:rsidRPr="008964D4">
              <w:rPr>
                <w:rFonts w:cs="Arial"/>
                <w:i/>
                <w:sz w:val="18"/>
                <w:szCs w:val="18"/>
              </w:rPr>
              <w:t xml:space="preserve"> 70(</w:t>
            </w:r>
            <w:r w:rsidRPr="008964D4">
              <w:rPr>
                <w:rFonts w:cs="Arial"/>
                <w:sz w:val="18"/>
                <w:szCs w:val="18"/>
              </w:rPr>
              <w:t xml:space="preserve">1), 67-78. </w:t>
            </w:r>
          </w:p>
          <w:p w14:paraId="7BDB6514" w14:textId="77777777" w:rsidR="00270F78" w:rsidRPr="008964D4" w:rsidRDefault="00270F78" w:rsidP="00FF4826">
            <w:pPr>
              <w:pStyle w:val="ListParagraph"/>
              <w:numPr>
                <w:ilvl w:val="0"/>
                <w:numId w:val="18"/>
              </w:numPr>
              <w:tabs>
                <w:tab w:val="left" w:pos="253"/>
              </w:tabs>
              <w:spacing w:after="0"/>
              <w:ind w:left="260" w:hanging="274"/>
              <w:rPr>
                <w:rFonts w:cs="Arial"/>
                <w:sz w:val="18"/>
                <w:szCs w:val="18"/>
              </w:rPr>
            </w:pPr>
            <w:proofErr w:type="spellStart"/>
            <w:r w:rsidRPr="008964D4">
              <w:rPr>
                <w:rFonts w:cs="Arial"/>
                <w:sz w:val="18"/>
                <w:szCs w:val="18"/>
              </w:rPr>
              <w:t>Chassin</w:t>
            </w:r>
            <w:proofErr w:type="spellEnd"/>
            <w:r w:rsidRPr="008964D4">
              <w:rPr>
                <w:rFonts w:cs="Arial"/>
                <w:sz w:val="18"/>
                <w:szCs w:val="18"/>
              </w:rPr>
              <w:t xml:space="preserve">, L., Flora, D. B., &amp; King, K. M. (2004). Trajectories of alcohol and drug use and dependence from adolescence to adulthood: The effects of parent alcoholism and personality. </w:t>
            </w:r>
            <w:r w:rsidRPr="008964D4">
              <w:rPr>
                <w:rFonts w:cs="Arial"/>
                <w:i/>
                <w:sz w:val="18"/>
                <w:szCs w:val="18"/>
              </w:rPr>
              <w:t>Journal of Abnormal Psychology, 113</w:t>
            </w:r>
            <w:r w:rsidRPr="008964D4">
              <w:rPr>
                <w:rFonts w:cs="Arial"/>
                <w:sz w:val="18"/>
                <w:szCs w:val="18"/>
              </w:rPr>
              <w:t>(4), 483-498.</w:t>
            </w:r>
          </w:p>
          <w:p w14:paraId="7BDB6515" w14:textId="77777777" w:rsidR="00270F78" w:rsidRDefault="00270F78" w:rsidP="00FF4826">
            <w:pPr>
              <w:pStyle w:val="ListParagraph"/>
              <w:numPr>
                <w:ilvl w:val="0"/>
                <w:numId w:val="18"/>
              </w:numPr>
              <w:tabs>
                <w:tab w:val="left" w:pos="253"/>
              </w:tabs>
              <w:spacing w:after="0"/>
              <w:ind w:left="260" w:hanging="274"/>
              <w:rPr>
                <w:rFonts w:cs="Arial"/>
                <w:sz w:val="18"/>
                <w:szCs w:val="18"/>
              </w:rPr>
            </w:pPr>
            <w:r w:rsidRPr="008964D4">
              <w:rPr>
                <w:rFonts w:cs="Arial"/>
                <w:sz w:val="18"/>
                <w:szCs w:val="18"/>
              </w:rPr>
              <w:t xml:space="preserve">Hawkins, J. D., Catalano, R. F., &amp; Miller, J. Y. (1992). Risk and </w:t>
            </w:r>
            <w:r>
              <w:rPr>
                <w:rFonts w:cs="Arial"/>
                <w:sz w:val="18"/>
                <w:szCs w:val="18"/>
              </w:rPr>
              <w:t>p</w:t>
            </w:r>
            <w:r w:rsidRPr="008964D4">
              <w:rPr>
                <w:rFonts w:cs="Arial"/>
                <w:sz w:val="18"/>
                <w:szCs w:val="18"/>
              </w:rPr>
              <w:t xml:space="preserve">rotective </w:t>
            </w:r>
            <w:r>
              <w:rPr>
                <w:rFonts w:cs="Arial"/>
                <w:sz w:val="18"/>
                <w:szCs w:val="18"/>
              </w:rPr>
              <w:t>f</w:t>
            </w:r>
            <w:r w:rsidRPr="008964D4">
              <w:rPr>
                <w:rFonts w:cs="Arial"/>
                <w:sz w:val="18"/>
                <w:szCs w:val="18"/>
              </w:rPr>
              <w:t xml:space="preserve">actors for </w:t>
            </w:r>
            <w:r>
              <w:rPr>
                <w:rFonts w:cs="Arial"/>
                <w:sz w:val="18"/>
                <w:szCs w:val="18"/>
              </w:rPr>
              <w:t>a</w:t>
            </w:r>
            <w:r w:rsidRPr="008964D4">
              <w:rPr>
                <w:rFonts w:cs="Arial"/>
                <w:sz w:val="18"/>
                <w:szCs w:val="18"/>
              </w:rPr>
              <w:t xml:space="preserve">lcohol and </w:t>
            </w:r>
            <w:r>
              <w:rPr>
                <w:rFonts w:cs="Arial"/>
                <w:sz w:val="18"/>
                <w:szCs w:val="18"/>
              </w:rPr>
              <w:t>o</w:t>
            </w:r>
            <w:r w:rsidRPr="008964D4">
              <w:rPr>
                <w:rFonts w:cs="Arial"/>
                <w:sz w:val="18"/>
                <w:szCs w:val="18"/>
              </w:rPr>
              <w:t xml:space="preserve">ther </w:t>
            </w:r>
            <w:r>
              <w:rPr>
                <w:rFonts w:cs="Arial"/>
                <w:sz w:val="18"/>
                <w:szCs w:val="18"/>
              </w:rPr>
              <w:t>d</w:t>
            </w:r>
            <w:r w:rsidRPr="008964D4">
              <w:rPr>
                <w:rFonts w:cs="Arial"/>
                <w:sz w:val="18"/>
                <w:szCs w:val="18"/>
              </w:rPr>
              <w:t xml:space="preserve">rug </w:t>
            </w:r>
            <w:r>
              <w:rPr>
                <w:rFonts w:cs="Arial"/>
                <w:sz w:val="18"/>
                <w:szCs w:val="18"/>
              </w:rPr>
              <w:t>p</w:t>
            </w:r>
            <w:r w:rsidRPr="008964D4">
              <w:rPr>
                <w:rFonts w:cs="Arial"/>
                <w:sz w:val="18"/>
                <w:szCs w:val="18"/>
              </w:rPr>
              <w:t xml:space="preserve">roblems in </w:t>
            </w:r>
            <w:r>
              <w:rPr>
                <w:rFonts w:cs="Arial"/>
                <w:sz w:val="18"/>
                <w:szCs w:val="18"/>
              </w:rPr>
              <w:t>a</w:t>
            </w:r>
            <w:r w:rsidRPr="008964D4">
              <w:rPr>
                <w:rFonts w:cs="Arial"/>
                <w:sz w:val="18"/>
                <w:szCs w:val="18"/>
              </w:rPr>
              <w:t xml:space="preserve">dolescence and </w:t>
            </w:r>
            <w:r>
              <w:rPr>
                <w:rFonts w:cs="Arial"/>
                <w:sz w:val="18"/>
                <w:szCs w:val="18"/>
              </w:rPr>
              <w:t>early a</w:t>
            </w:r>
            <w:r w:rsidRPr="008964D4">
              <w:rPr>
                <w:rFonts w:cs="Arial"/>
                <w:sz w:val="18"/>
                <w:szCs w:val="18"/>
              </w:rPr>
              <w:t xml:space="preserve">dulthood: Implications for </w:t>
            </w:r>
            <w:r>
              <w:rPr>
                <w:rFonts w:cs="Arial"/>
                <w:sz w:val="18"/>
                <w:szCs w:val="18"/>
              </w:rPr>
              <w:t>s</w:t>
            </w:r>
            <w:r w:rsidRPr="008964D4">
              <w:rPr>
                <w:rFonts w:cs="Arial"/>
                <w:sz w:val="18"/>
                <w:szCs w:val="18"/>
              </w:rPr>
              <w:t xml:space="preserve">ubstance </w:t>
            </w:r>
            <w:r>
              <w:rPr>
                <w:rFonts w:cs="Arial"/>
                <w:sz w:val="18"/>
                <w:szCs w:val="18"/>
              </w:rPr>
              <w:t>a</w:t>
            </w:r>
            <w:r w:rsidRPr="008964D4">
              <w:rPr>
                <w:rFonts w:cs="Arial"/>
                <w:sz w:val="18"/>
                <w:szCs w:val="18"/>
              </w:rPr>
              <w:t xml:space="preserve">buse </w:t>
            </w:r>
            <w:r>
              <w:rPr>
                <w:rFonts w:cs="Arial"/>
                <w:sz w:val="18"/>
                <w:szCs w:val="18"/>
              </w:rPr>
              <w:t>p</w:t>
            </w:r>
            <w:r w:rsidRPr="008964D4">
              <w:rPr>
                <w:rFonts w:cs="Arial"/>
                <w:sz w:val="18"/>
                <w:szCs w:val="18"/>
              </w:rPr>
              <w:t xml:space="preserve">revention. </w:t>
            </w:r>
            <w:r w:rsidRPr="008964D4">
              <w:rPr>
                <w:rFonts w:cs="Arial"/>
                <w:i/>
                <w:sz w:val="18"/>
                <w:szCs w:val="18"/>
              </w:rPr>
              <w:t>Psychol</w:t>
            </w:r>
            <w:r>
              <w:rPr>
                <w:rFonts w:cs="Arial"/>
                <w:i/>
                <w:sz w:val="18"/>
                <w:szCs w:val="18"/>
              </w:rPr>
              <w:t>ogical Bulletin,</w:t>
            </w:r>
            <w:r w:rsidRPr="008964D4">
              <w:rPr>
                <w:rFonts w:cs="Arial"/>
                <w:i/>
                <w:sz w:val="18"/>
                <w:szCs w:val="18"/>
              </w:rPr>
              <w:t xml:space="preserve"> 112</w:t>
            </w:r>
            <w:r w:rsidRPr="008964D4">
              <w:rPr>
                <w:rFonts w:cs="Arial"/>
                <w:sz w:val="18"/>
                <w:szCs w:val="18"/>
              </w:rPr>
              <w:t>(1), 64-105.</w:t>
            </w:r>
          </w:p>
          <w:p w14:paraId="7BDB6516" w14:textId="77777777" w:rsidR="00270F78" w:rsidRPr="008964D4" w:rsidRDefault="00270F78" w:rsidP="00FF4826">
            <w:pPr>
              <w:pStyle w:val="ListParagraph"/>
              <w:numPr>
                <w:ilvl w:val="0"/>
                <w:numId w:val="18"/>
              </w:numPr>
              <w:tabs>
                <w:tab w:val="left" w:pos="253"/>
              </w:tabs>
              <w:spacing w:after="0"/>
              <w:ind w:left="260" w:hanging="274"/>
              <w:rPr>
                <w:rFonts w:cs="Arial"/>
                <w:sz w:val="18"/>
                <w:szCs w:val="18"/>
              </w:rPr>
            </w:pPr>
            <w:r w:rsidRPr="008964D4">
              <w:rPr>
                <w:rFonts w:cs="Arial"/>
                <w:sz w:val="18"/>
                <w:szCs w:val="18"/>
              </w:rPr>
              <w:t xml:space="preserve">Weitzman, M., Rosenthal, D. G., &amp; Liu, Y. H. (2011). Paternal depressive symptoms and child behavioral or emotional problems in the United States. </w:t>
            </w:r>
            <w:r>
              <w:rPr>
                <w:rFonts w:cs="Arial"/>
                <w:i/>
                <w:sz w:val="18"/>
                <w:szCs w:val="18"/>
              </w:rPr>
              <w:t>Pediatrics,</w:t>
            </w:r>
            <w:r w:rsidRPr="008964D4">
              <w:rPr>
                <w:rFonts w:cs="Arial"/>
                <w:i/>
                <w:sz w:val="18"/>
                <w:szCs w:val="18"/>
              </w:rPr>
              <w:t xml:space="preserve"> 128</w:t>
            </w:r>
            <w:r w:rsidRPr="008964D4">
              <w:rPr>
                <w:rFonts w:cs="Arial"/>
                <w:sz w:val="18"/>
                <w:szCs w:val="18"/>
              </w:rPr>
              <w:t xml:space="preserve">(6), 1126-34. </w:t>
            </w:r>
          </w:p>
        </w:tc>
      </w:tr>
    </w:tbl>
    <w:p w14:paraId="7BDB6518" w14:textId="77777777" w:rsidR="001D7A14" w:rsidRPr="001D7A14" w:rsidRDefault="001D7A14" w:rsidP="001D7A14">
      <w:pPr>
        <w:spacing w:after="0"/>
        <w:rPr>
          <w:rFonts w:eastAsia="MS Mincho"/>
          <w:b/>
          <w:color w:val="000000"/>
          <w:kern w:val="24"/>
        </w:rPr>
      </w:pPr>
      <w:r w:rsidRPr="00DA5B8B">
        <w:rPr>
          <w:rFonts w:eastAsia="MS Mincho"/>
          <w:color w:val="000000"/>
          <w:kern w:val="24"/>
        </w:rPr>
        <w:lastRenderedPageBreak/>
        <w:t xml:space="preserve">The </w:t>
      </w:r>
      <w:r>
        <w:rPr>
          <w:rFonts w:eastAsia="MS Mincho"/>
          <w:color w:val="000000"/>
          <w:kern w:val="24"/>
        </w:rPr>
        <w:t xml:space="preserve">following </w:t>
      </w:r>
      <w:r w:rsidRPr="00DA5B8B">
        <w:rPr>
          <w:rFonts w:eastAsia="MS Mincho"/>
          <w:color w:val="000000"/>
          <w:kern w:val="24"/>
        </w:rPr>
        <w:t xml:space="preserve">tables highlight two examples of </w:t>
      </w:r>
      <w:r w:rsidRPr="00930F72">
        <w:rPr>
          <w:rFonts w:eastAsia="MS Mincho"/>
          <w:b/>
          <w:color w:val="A56325"/>
          <w:kern w:val="24"/>
        </w:rPr>
        <w:t>shared</w:t>
      </w:r>
      <w:r w:rsidRPr="00930F72">
        <w:rPr>
          <w:rFonts w:eastAsia="MS Mincho"/>
          <w:color w:val="A56325"/>
          <w:kern w:val="24"/>
        </w:rPr>
        <w:t xml:space="preserve"> </w:t>
      </w:r>
      <w:r w:rsidRPr="00930F72">
        <w:rPr>
          <w:rFonts w:eastAsia="MS Mincho"/>
          <w:b/>
          <w:color w:val="A56325"/>
          <w:kern w:val="24"/>
        </w:rPr>
        <w:t>protective factors</w:t>
      </w:r>
      <w:r w:rsidRPr="00DA5B8B">
        <w:rPr>
          <w:rFonts w:eastAsia="MS Mincho"/>
          <w:color w:val="000000"/>
          <w:kern w:val="24"/>
        </w:rPr>
        <w:t>.</w:t>
      </w:r>
      <w:r w:rsidR="00930F72" w:rsidRPr="00930F72">
        <w:rPr>
          <w:rFonts w:eastAsia="MS Mincho"/>
          <w:color w:val="000000"/>
          <w:kern w:val="24"/>
        </w:rPr>
        <w:t xml:space="preserve"> </w:t>
      </w:r>
      <w:r w:rsidR="00930F72">
        <w:rPr>
          <w:rFonts w:eastAsia="MS Mincho"/>
          <w:color w:val="000000"/>
          <w:kern w:val="24"/>
        </w:rPr>
        <w:t>Note that each table has its own list of references separate from this overall document.</w:t>
      </w:r>
      <w:r>
        <w:rPr>
          <w:rFonts w:eastAsia="MS Mincho"/>
          <w:color w:val="000000"/>
          <w:kern w:val="24"/>
        </w:rPr>
        <w:br/>
      </w:r>
    </w:p>
    <w:tbl>
      <w:tblPr>
        <w:tblStyle w:val="TableGrid"/>
        <w:tblW w:w="0" w:type="auto"/>
        <w:jc w:val="center"/>
        <w:tblLayout w:type="fixed"/>
        <w:tblCellMar>
          <w:left w:w="115" w:type="dxa"/>
          <w:right w:w="115" w:type="dxa"/>
        </w:tblCellMar>
        <w:tblLook w:val="04A0" w:firstRow="1" w:lastRow="0" w:firstColumn="1" w:lastColumn="0" w:noHBand="0" w:noVBand="1"/>
      </w:tblPr>
      <w:tblGrid>
        <w:gridCol w:w="1530"/>
        <w:gridCol w:w="7945"/>
      </w:tblGrid>
      <w:tr w:rsidR="001D7A14" w:rsidRPr="001D7A14" w14:paraId="7BDB651A" w14:textId="77777777" w:rsidTr="00DE6473">
        <w:trPr>
          <w:jc w:val="center"/>
        </w:trPr>
        <w:tc>
          <w:tcPr>
            <w:tcW w:w="9475" w:type="dxa"/>
            <w:gridSpan w:val="2"/>
            <w:shd w:val="clear" w:color="auto" w:fill="4F738C"/>
            <w:vAlign w:val="center"/>
          </w:tcPr>
          <w:p w14:paraId="7BDB6519" w14:textId="77777777" w:rsidR="001D7A14" w:rsidRPr="00EF016A" w:rsidRDefault="004625FF" w:rsidP="004625FF">
            <w:pPr>
              <w:spacing w:before="120" w:after="120"/>
              <w:jc w:val="center"/>
              <w:rPr>
                <w:rFonts w:cs="Arial"/>
                <w:b/>
                <w:color w:val="FFFFFF" w:themeColor="background1"/>
                <w:sz w:val="24"/>
                <w:szCs w:val="24"/>
                <w:vertAlign w:val="superscript"/>
              </w:rPr>
            </w:pPr>
            <w:r w:rsidRPr="00EF016A">
              <w:rPr>
                <w:rFonts w:cs="Arial"/>
                <w:b/>
                <w:color w:val="FFFFFF" w:themeColor="background1"/>
                <w:sz w:val="24"/>
                <w:szCs w:val="24"/>
              </w:rPr>
              <w:t>SHARED PROTECTIVE FACTOR: Parental Support and Bonding</w:t>
            </w:r>
            <w:r w:rsidR="001D7A14" w:rsidRPr="00EF016A">
              <w:rPr>
                <w:rFonts w:cs="Arial"/>
                <w:b/>
                <w:color w:val="FFFFFF" w:themeColor="background1"/>
                <w:sz w:val="24"/>
                <w:szCs w:val="24"/>
              </w:rPr>
              <w:t xml:space="preserve"> </w:t>
            </w:r>
          </w:p>
        </w:tc>
      </w:tr>
      <w:tr w:rsidR="001D7A14" w:rsidRPr="0015102D" w14:paraId="7BDB651D" w14:textId="77777777" w:rsidTr="00DE6473">
        <w:trPr>
          <w:jc w:val="center"/>
        </w:trPr>
        <w:tc>
          <w:tcPr>
            <w:tcW w:w="1530" w:type="dxa"/>
            <w:shd w:val="clear" w:color="auto" w:fill="DBE5F1"/>
            <w:vAlign w:val="center"/>
          </w:tcPr>
          <w:p w14:paraId="7BDB651B" w14:textId="77777777" w:rsidR="001D7A14" w:rsidRPr="00930F72" w:rsidRDefault="001D7A14" w:rsidP="00D811F5">
            <w:pPr>
              <w:spacing w:after="0"/>
              <w:rPr>
                <w:rFonts w:cs="Arial"/>
                <w:b/>
              </w:rPr>
            </w:pPr>
            <w:r w:rsidRPr="00930F72">
              <w:rPr>
                <w:rFonts w:cs="Arial"/>
                <w:b/>
              </w:rPr>
              <w:t>Definition</w:t>
            </w:r>
          </w:p>
        </w:tc>
        <w:tc>
          <w:tcPr>
            <w:tcW w:w="7945" w:type="dxa"/>
          </w:tcPr>
          <w:p w14:paraId="7BDB651C" w14:textId="77777777" w:rsidR="001D7A14" w:rsidRPr="001D7A14" w:rsidRDefault="001D7A14" w:rsidP="00D811F5">
            <w:pPr>
              <w:spacing w:before="120" w:after="120"/>
              <w:rPr>
                <w:rFonts w:cs="Arial"/>
                <w:sz w:val="20"/>
              </w:rPr>
            </w:pPr>
            <w:r w:rsidRPr="001D7A14">
              <w:rPr>
                <w:rFonts w:cstheme="minorHAnsi"/>
                <w:sz w:val="20"/>
              </w:rPr>
              <w:t>This indicator includes, but is not limited to: parents as a source of social support, parent and family bonding, relationship with the main caregiver, bonding to a family with healthy beliefs and clear standards, meaningful opportunities to contribute to the family, family connectedness, child attachment to parent, and recognition/ acknowledgement of efforts to bond with or contribute to the family. See also the protective factors of parental encouragement, and of positive parental involvement and reinforcement.</w:t>
            </w:r>
          </w:p>
        </w:tc>
      </w:tr>
      <w:tr w:rsidR="001D7A14" w:rsidRPr="0015102D" w14:paraId="7BDB6520" w14:textId="77777777" w:rsidTr="00DE6473">
        <w:trPr>
          <w:jc w:val="center"/>
        </w:trPr>
        <w:tc>
          <w:tcPr>
            <w:tcW w:w="1530" w:type="dxa"/>
            <w:shd w:val="clear" w:color="auto" w:fill="DBE5F1"/>
            <w:vAlign w:val="center"/>
          </w:tcPr>
          <w:p w14:paraId="7BDB651E" w14:textId="77777777" w:rsidR="001D7A14" w:rsidRPr="00930F72" w:rsidRDefault="001D7A14" w:rsidP="00D811F5">
            <w:pPr>
              <w:spacing w:after="0"/>
              <w:rPr>
                <w:rFonts w:cs="Arial"/>
                <w:b/>
              </w:rPr>
            </w:pPr>
            <w:r w:rsidRPr="00930F72">
              <w:rPr>
                <w:rFonts w:cs="Arial"/>
                <w:b/>
              </w:rPr>
              <w:t>Protective Factor for</w:t>
            </w:r>
          </w:p>
        </w:tc>
        <w:tc>
          <w:tcPr>
            <w:tcW w:w="7945" w:type="dxa"/>
          </w:tcPr>
          <w:p w14:paraId="7BDB651F" w14:textId="77777777" w:rsidR="001D7A14" w:rsidRPr="001D7A14" w:rsidRDefault="001D7A14" w:rsidP="00D811F5">
            <w:pPr>
              <w:spacing w:before="120" w:after="120"/>
              <w:rPr>
                <w:rFonts w:cs="Arial"/>
                <w:sz w:val="20"/>
              </w:rPr>
            </w:pPr>
            <w:r w:rsidRPr="001D7A14">
              <w:rPr>
                <w:rFonts w:cstheme="minorHAnsi"/>
                <w:sz w:val="20"/>
              </w:rPr>
              <w:t>Substance use/abuse</w:t>
            </w:r>
            <w:r w:rsidR="00977DA3">
              <w:rPr>
                <w:rFonts w:cstheme="minorHAnsi"/>
                <w:sz w:val="20"/>
                <w:vertAlign w:val="superscript"/>
              </w:rPr>
              <w:t>1</w:t>
            </w:r>
            <w:r w:rsidRPr="001D7A14">
              <w:rPr>
                <w:rFonts w:cstheme="minorHAnsi"/>
                <w:sz w:val="20"/>
                <w:vertAlign w:val="superscript"/>
              </w:rPr>
              <w:t>,</w:t>
            </w:r>
            <w:r w:rsidR="00977DA3">
              <w:rPr>
                <w:rFonts w:cstheme="minorHAnsi"/>
                <w:sz w:val="20"/>
                <w:vertAlign w:val="superscript"/>
              </w:rPr>
              <w:t>4</w:t>
            </w:r>
            <w:r w:rsidRPr="001D7A14">
              <w:rPr>
                <w:rFonts w:cstheme="minorHAnsi"/>
                <w:sz w:val="20"/>
              </w:rPr>
              <w:t>; problem alcohol use in adulthood</w:t>
            </w:r>
            <w:r w:rsidR="00977DA3">
              <w:rPr>
                <w:rFonts w:cstheme="minorHAnsi"/>
                <w:sz w:val="20"/>
                <w:vertAlign w:val="superscript"/>
              </w:rPr>
              <w:t>2</w:t>
            </w:r>
            <w:r w:rsidRPr="001D7A14">
              <w:rPr>
                <w:rFonts w:cstheme="minorHAnsi"/>
                <w:sz w:val="20"/>
              </w:rPr>
              <w:t>; lifetime mood and anxiety disorders</w:t>
            </w:r>
            <w:r w:rsidR="00977DA3">
              <w:rPr>
                <w:rFonts w:cstheme="minorHAnsi"/>
                <w:sz w:val="20"/>
                <w:vertAlign w:val="superscript"/>
              </w:rPr>
              <w:t>2</w:t>
            </w:r>
            <w:r w:rsidRPr="001D7A14">
              <w:rPr>
                <w:rFonts w:cstheme="minorHAnsi"/>
                <w:sz w:val="20"/>
              </w:rPr>
              <w:t>; drug use and initiation of drug use</w:t>
            </w:r>
            <w:r w:rsidR="00977DA3">
              <w:rPr>
                <w:rFonts w:cstheme="minorHAnsi"/>
                <w:sz w:val="20"/>
                <w:vertAlign w:val="superscript"/>
              </w:rPr>
              <w:t>3</w:t>
            </w:r>
            <w:r w:rsidRPr="001D7A14">
              <w:rPr>
                <w:rFonts w:cstheme="minorHAnsi"/>
                <w:sz w:val="20"/>
              </w:rPr>
              <w:t>; suicidal thoughts</w:t>
            </w:r>
            <w:r w:rsidR="00977DA3">
              <w:rPr>
                <w:rFonts w:cstheme="minorHAnsi"/>
                <w:sz w:val="20"/>
                <w:vertAlign w:val="superscript"/>
              </w:rPr>
              <w:t>4</w:t>
            </w:r>
            <w:r w:rsidRPr="001D7A14">
              <w:rPr>
                <w:rFonts w:cstheme="minorHAnsi"/>
                <w:sz w:val="20"/>
              </w:rPr>
              <w:t>; smoking initiation</w:t>
            </w:r>
            <w:r w:rsidR="00977DA3">
              <w:rPr>
                <w:rFonts w:cstheme="minorHAnsi"/>
                <w:sz w:val="20"/>
                <w:vertAlign w:val="superscript"/>
              </w:rPr>
              <w:t>5</w:t>
            </w:r>
          </w:p>
        </w:tc>
      </w:tr>
      <w:tr w:rsidR="001D7A14" w:rsidRPr="0015102D" w14:paraId="7BDB6523" w14:textId="77777777" w:rsidTr="00DE6473">
        <w:trPr>
          <w:jc w:val="center"/>
        </w:trPr>
        <w:tc>
          <w:tcPr>
            <w:tcW w:w="1530" w:type="dxa"/>
            <w:shd w:val="clear" w:color="auto" w:fill="DBE5F1"/>
            <w:vAlign w:val="center"/>
          </w:tcPr>
          <w:p w14:paraId="7BDB6521" w14:textId="77777777" w:rsidR="001D7A14" w:rsidRPr="00930F72" w:rsidRDefault="001D7A14" w:rsidP="00D811F5">
            <w:pPr>
              <w:spacing w:after="0"/>
              <w:rPr>
                <w:rFonts w:cs="Arial"/>
                <w:b/>
              </w:rPr>
            </w:pPr>
            <w:r w:rsidRPr="00930F72">
              <w:rPr>
                <w:rFonts w:cs="Arial"/>
                <w:b/>
              </w:rPr>
              <w:t>Age Group(s)</w:t>
            </w:r>
          </w:p>
        </w:tc>
        <w:tc>
          <w:tcPr>
            <w:tcW w:w="7945" w:type="dxa"/>
          </w:tcPr>
          <w:p w14:paraId="7BDB6522" w14:textId="77777777" w:rsidR="001D7A14" w:rsidRPr="001D7A14" w:rsidRDefault="001D7A14" w:rsidP="00D811F5">
            <w:pPr>
              <w:spacing w:before="120" w:after="120"/>
              <w:rPr>
                <w:rFonts w:cs="Arial"/>
                <w:sz w:val="20"/>
              </w:rPr>
            </w:pPr>
            <w:r w:rsidRPr="001D7A14">
              <w:rPr>
                <w:rFonts w:cs="Arial"/>
                <w:sz w:val="20"/>
              </w:rPr>
              <w:t>Youth and young adults</w:t>
            </w:r>
          </w:p>
        </w:tc>
      </w:tr>
      <w:tr w:rsidR="001D7A14" w:rsidRPr="0015102D" w14:paraId="7BDB652A" w14:textId="77777777" w:rsidTr="00DE6473">
        <w:trPr>
          <w:jc w:val="center"/>
        </w:trPr>
        <w:tc>
          <w:tcPr>
            <w:tcW w:w="1530" w:type="dxa"/>
            <w:shd w:val="clear" w:color="auto" w:fill="DBE5F1"/>
            <w:vAlign w:val="center"/>
          </w:tcPr>
          <w:p w14:paraId="7BDB6524" w14:textId="77777777" w:rsidR="001D7A14" w:rsidRPr="00930F72" w:rsidRDefault="001D7A14" w:rsidP="00D811F5">
            <w:pPr>
              <w:spacing w:after="0"/>
              <w:rPr>
                <w:rFonts w:cs="Arial"/>
                <w:b/>
              </w:rPr>
            </w:pPr>
            <w:r w:rsidRPr="00930F72">
              <w:rPr>
                <w:rFonts w:cs="Arial"/>
                <w:b/>
              </w:rPr>
              <w:t>References</w:t>
            </w:r>
          </w:p>
        </w:tc>
        <w:tc>
          <w:tcPr>
            <w:tcW w:w="7945" w:type="dxa"/>
          </w:tcPr>
          <w:p w14:paraId="7BDB6525" w14:textId="77777777" w:rsidR="001D7A14" w:rsidRPr="00930F72" w:rsidRDefault="001D7A14" w:rsidP="00930F72">
            <w:pPr>
              <w:pStyle w:val="ListParagraph"/>
              <w:numPr>
                <w:ilvl w:val="0"/>
                <w:numId w:val="19"/>
              </w:numPr>
              <w:tabs>
                <w:tab w:val="left" w:pos="245"/>
              </w:tabs>
              <w:spacing w:before="120" w:after="120"/>
              <w:ind w:left="245" w:hanging="245"/>
              <w:rPr>
                <w:rFonts w:cs="Arial"/>
                <w:sz w:val="18"/>
                <w:szCs w:val="18"/>
              </w:rPr>
            </w:pPr>
            <w:r w:rsidRPr="00930F72">
              <w:rPr>
                <w:rFonts w:cs="Arial"/>
                <w:sz w:val="18"/>
                <w:szCs w:val="18"/>
              </w:rPr>
              <w:t xml:space="preserve">Wright, D., &amp; Pemberton, M. (2004). </w:t>
            </w:r>
            <w:r w:rsidR="00930F72">
              <w:rPr>
                <w:rFonts w:cs="Arial"/>
                <w:i/>
                <w:iCs/>
                <w:sz w:val="18"/>
                <w:szCs w:val="18"/>
              </w:rPr>
              <w:t>Risk and protective factors for adolescent drug u</w:t>
            </w:r>
            <w:r w:rsidRPr="00930F72">
              <w:rPr>
                <w:rFonts w:cs="Arial"/>
                <w:i/>
                <w:iCs/>
                <w:sz w:val="18"/>
                <w:szCs w:val="18"/>
              </w:rPr>
              <w:t>se: Findings from the 1999 National Household Survey on Drug Abuse</w:t>
            </w:r>
            <w:r w:rsidRPr="00930F72">
              <w:rPr>
                <w:rFonts w:cs="Arial"/>
                <w:sz w:val="18"/>
                <w:szCs w:val="18"/>
              </w:rPr>
              <w:t xml:space="preserve"> (DHHS Publication No. SMA 04–3874, Analytic Series A–19). Rockville, MD: Substance Abuse and Mental Health Services Administration, Office of Applied Studies. </w:t>
            </w:r>
          </w:p>
          <w:p w14:paraId="7BDB6526" w14:textId="77777777" w:rsidR="001D7A14" w:rsidRPr="00930F72" w:rsidRDefault="001D7A14" w:rsidP="00930F72">
            <w:pPr>
              <w:pStyle w:val="ListParagraph"/>
              <w:numPr>
                <w:ilvl w:val="0"/>
                <w:numId w:val="19"/>
              </w:numPr>
              <w:tabs>
                <w:tab w:val="left" w:pos="245"/>
              </w:tabs>
              <w:spacing w:before="120" w:after="120"/>
              <w:ind w:left="245" w:hanging="245"/>
              <w:rPr>
                <w:rFonts w:cs="Arial"/>
                <w:sz w:val="18"/>
                <w:szCs w:val="18"/>
              </w:rPr>
            </w:pPr>
            <w:r w:rsidRPr="00930F72">
              <w:rPr>
                <w:rFonts w:cs="Arial"/>
                <w:sz w:val="18"/>
                <w:szCs w:val="18"/>
              </w:rPr>
              <w:t xml:space="preserve">Resnick, M. D., Bearman, P. S., Blum, R. W., Bauman, K. E., Harris, K. M., Jones, J., … </w:t>
            </w:r>
            <w:proofErr w:type="spellStart"/>
            <w:r w:rsidRPr="00930F72">
              <w:rPr>
                <w:rFonts w:cs="Arial"/>
                <w:sz w:val="18"/>
                <w:szCs w:val="18"/>
              </w:rPr>
              <w:t>Udry</w:t>
            </w:r>
            <w:proofErr w:type="spellEnd"/>
            <w:r w:rsidRPr="00930F72">
              <w:rPr>
                <w:rFonts w:cs="Arial"/>
                <w:sz w:val="18"/>
                <w:szCs w:val="18"/>
              </w:rPr>
              <w:t xml:space="preserve">, J. R. (1997). Protecting adolescents from harm: findings from the National Longitudinal Study on Adolescent Health. </w:t>
            </w:r>
            <w:r w:rsidRPr="00930F72">
              <w:rPr>
                <w:rFonts w:cs="Arial"/>
                <w:i/>
                <w:sz w:val="18"/>
                <w:szCs w:val="18"/>
              </w:rPr>
              <w:t>JAMA, 278</w:t>
            </w:r>
            <w:r w:rsidRPr="00930F72">
              <w:rPr>
                <w:rFonts w:cs="Arial"/>
                <w:sz w:val="18"/>
                <w:szCs w:val="18"/>
              </w:rPr>
              <w:t>(10), 823-832.</w:t>
            </w:r>
          </w:p>
          <w:p w14:paraId="7BDB6527" w14:textId="77777777" w:rsidR="001D7A14" w:rsidRPr="00930F72" w:rsidRDefault="001D7A14" w:rsidP="00930F72">
            <w:pPr>
              <w:pStyle w:val="ListParagraph"/>
              <w:numPr>
                <w:ilvl w:val="0"/>
                <w:numId w:val="19"/>
              </w:numPr>
              <w:tabs>
                <w:tab w:val="left" w:pos="245"/>
              </w:tabs>
              <w:spacing w:before="120" w:after="120"/>
              <w:ind w:left="245" w:hanging="245"/>
              <w:rPr>
                <w:rFonts w:cs="Arial"/>
                <w:sz w:val="18"/>
                <w:szCs w:val="18"/>
              </w:rPr>
            </w:pPr>
            <w:r w:rsidRPr="00930F72">
              <w:rPr>
                <w:rFonts w:eastAsia="MS Mincho" w:cs="Arial"/>
                <w:sz w:val="18"/>
                <w:szCs w:val="18"/>
              </w:rPr>
              <w:t xml:space="preserve">Douglas, K. R., Chan, G., Gelernter, J., Arias, A. J., Anton, R. F., Weiss, R. D., Brady, K., Poling, J., Farrer, L., &amp; </w:t>
            </w:r>
            <w:proofErr w:type="spellStart"/>
            <w:r w:rsidRPr="00930F72">
              <w:rPr>
                <w:rFonts w:eastAsia="MS Mincho" w:cs="Arial"/>
                <w:sz w:val="18"/>
                <w:szCs w:val="18"/>
              </w:rPr>
              <w:t>Kranzler</w:t>
            </w:r>
            <w:proofErr w:type="spellEnd"/>
            <w:r w:rsidRPr="00930F72">
              <w:rPr>
                <w:rFonts w:eastAsia="MS Mincho" w:cs="Arial"/>
                <w:sz w:val="18"/>
                <w:szCs w:val="18"/>
              </w:rPr>
              <w:t xml:space="preserve">, H. R. (2010). Adverse childhood events as risk factors for substance dependence: Partial mediation by mood and anxiety disorders. </w:t>
            </w:r>
            <w:r w:rsidRPr="00930F72">
              <w:rPr>
                <w:rFonts w:eastAsia="MS Mincho" w:cs="Arial"/>
                <w:i/>
                <w:sz w:val="18"/>
                <w:szCs w:val="18"/>
              </w:rPr>
              <w:t>Addictive Behaviors, 35</w:t>
            </w:r>
            <w:r w:rsidRPr="00930F72">
              <w:rPr>
                <w:rFonts w:eastAsia="MS Mincho" w:cs="Arial"/>
                <w:sz w:val="18"/>
                <w:szCs w:val="18"/>
              </w:rPr>
              <w:t xml:space="preserve">(1), 7-13. </w:t>
            </w:r>
          </w:p>
          <w:p w14:paraId="7BDB6528" w14:textId="77777777" w:rsidR="001D7A14" w:rsidRPr="00930F72" w:rsidRDefault="001D7A14" w:rsidP="00930F72">
            <w:pPr>
              <w:pStyle w:val="ListParagraph"/>
              <w:numPr>
                <w:ilvl w:val="0"/>
                <w:numId w:val="19"/>
              </w:numPr>
              <w:tabs>
                <w:tab w:val="left" w:pos="245"/>
                <w:tab w:val="left" w:pos="335"/>
              </w:tabs>
              <w:spacing w:before="120" w:after="120"/>
              <w:ind w:left="245" w:hanging="245"/>
              <w:rPr>
                <w:rFonts w:cs="Arial"/>
                <w:sz w:val="18"/>
                <w:szCs w:val="18"/>
              </w:rPr>
            </w:pPr>
            <w:r w:rsidRPr="00930F72">
              <w:rPr>
                <w:rFonts w:cs="Arial"/>
                <w:sz w:val="18"/>
                <w:szCs w:val="18"/>
              </w:rPr>
              <w:t xml:space="preserve">Hawkins, J. D., Catalano, R. F., &amp; Miller, J. Y. (1992). Risk and protective factors for alcohol and other drug problems in adolescence and early adulthood: Implications for substance abuse prevention. </w:t>
            </w:r>
            <w:r w:rsidRPr="00930F72">
              <w:rPr>
                <w:rFonts w:cs="Arial"/>
                <w:i/>
                <w:sz w:val="18"/>
                <w:szCs w:val="18"/>
              </w:rPr>
              <w:t>Psychological Bulletin, 112</w:t>
            </w:r>
            <w:r w:rsidRPr="00930F72">
              <w:rPr>
                <w:rFonts w:cs="Arial"/>
                <w:sz w:val="18"/>
                <w:szCs w:val="18"/>
              </w:rPr>
              <w:t xml:space="preserve">(1), 64-105. </w:t>
            </w:r>
          </w:p>
          <w:p w14:paraId="7BDB6529" w14:textId="77777777" w:rsidR="001D7A14" w:rsidRPr="00DA5B8B" w:rsidRDefault="001D7A14" w:rsidP="00930F72">
            <w:pPr>
              <w:pStyle w:val="ListParagraph"/>
              <w:numPr>
                <w:ilvl w:val="0"/>
                <w:numId w:val="19"/>
              </w:numPr>
              <w:tabs>
                <w:tab w:val="left" w:pos="245"/>
              </w:tabs>
              <w:spacing w:before="120" w:after="120"/>
              <w:ind w:left="245" w:hanging="245"/>
              <w:rPr>
                <w:rFonts w:cs="Arial"/>
              </w:rPr>
            </w:pPr>
            <w:r w:rsidRPr="00930F72">
              <w:rPr>
                <w:rFonts w:cs="Arial"/>
                <w:sz w:val="18"/>
                <w:szCs w:val="18"/>
              </w:rPr>
              <w:t xml:space="preserve">Fleming, C. B., Kim, H., </w:t>
            </w:r>
            <w:proofErr w:type="spellStart"/>
            <w:r w:rsidRPr="00930F72">
              <w:rPr>
                <w:rFonts w:cs="Arial"/>
                <w:sz w:val="18"/>
                <w:szCs w:val="18"/>
              </w:rPr>
              <w:t>Harachi</w:t>
            </w:r>
            <w:proofErr w:type="spellEnd"/>
            <w:r w:rsidRPr="00930F72">
              <w:rPr>
                <w:rFonts w:cs="Arial"/>
                <w:sz w:val="18"/>
                <w:szCs w:val="18"/>
              </w:rPr>
              <w:t xml:space="preserve">, T. W., &amp; Catalano, R. F. (2001). Family processes for children in early elementary school as predictors of smoking initiation. </w:t>
            </w:r>
            <w:r w:rsidRPr="00930F72">
              <w:rPr>
                <w:rFonts w:cs="Arial"/>
                <w:i/>
                <w:sz w:val="18"/>
                <w:szCs w:val="18"/>
              </w:rPr>
              <w:t>Journal of Adolescent Health, 30</w:t>
            </w:r>
            <w:r w:rsidRPr="00930F72">
              <w:rPr>
                <w:rFonts w:cs="Arial"/>
                <w:sz w:val="18"/>
                <w:szCs w:val="18"/>
              </w:rPr>
              <w:t>(3), 184-189.</w:t>
            </w:r>
          </w:p>
        </w:tc>
      </w:tr>
    </w:tbl>
    <w:p w14:paraId="7BDB652B" w14:textId="77777777" w:rsidR="00DE6473" w:rsidRDefault="00DE6473">
      <w:r>
        <w:rPr>
          <w:b/>
          <w:bCs/>
          <w:caps/>
        </w:rPr>
        <w:br w:type="page"/>
      </w:r>
    </w:p>
    <w:tbl>
      <w:tblPr>
        <w:tblStyle w:val="TableGrid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530"/>
        <w:gridCol w:w="7945"/>
      </w:tblGrid>
      <w:tr w:rsidR="00DE6473" w:rsidRPr="0015102D" w14:paraId="7BDB652D" w14:textId="77777777" w:rsidTr="00DE6473">
        <w:trPr>
          <w:cnfStyle w:val="100000000000" w:firstRow="1" w:lastRow="0" w:firstColumn="0" w:lastColumn="0" w:oddVBand="0" w:evenVBand="0" w:oddHBand="0" w:evenHBand="0" w:firstRowFirstColumn="0" w:firstRowLastColumn="0" w:lastRowFirstColumn="0" w:lastRowLastColumn="0"/>
        </w:trPr>
        <w:tc>
          <w:tcPr>
            <w:tcW w:w="9475" w:type="dxa"/>
            <w:gridSpan w:val="2"/>
            <w:tcBorders>
              <w:top w:val="none" w:sz="0" w:space="0" w:color="auto"/>
              <w:left w:val="none" w:sz="0" w:space="0" w:color="auto"/>
              <w:bottom w:val="none" w:sz="0" w:space="0" w:color="auto"/>
              <w:right w:val="none" w:sz="0" w:space="0" w:color="auto"/>
            </w:tcBorders>
            <w:shd w:val="clear" w:color="auto" w:fill="4F738C"/>
            <w:vAlign w:val="center"/>
          </w:tcPr>
          <w:p w14:paraId="7BDB652C" w14:textId="77777777" w:rsidR="00DE6473" w:rsidRPr="00EF016A" w:rsidRDefault="004625FF" w:rsidP="00D811F5">
            <w:pPr>
              <w:spacing w:before="120" w:after="120"/>
              <w:rPr>
                <w:rFonts w:cs="Arial"/>
                <w:b w:val="0"/>
                <w:color w:val="FFFFFF" w:themeColor="background1"/>
                <w:sz w:val="24"/>
                <w:szCs w:val="24"/>
                <w:vertAlign w:val="superscript"/>
              </w:rPr>
            </w:pPr>
            <w:r w:rsidRPr="00EF016A">
              <w:rPr>
                <w:rFonts w:cs="Arial"/>
                <w:color w:val="FFFFFF" w:themeColor="background1"/>
                <w:sz w:val="24"/>
                <w:szCs w:val="24"/>
              </w:rPr>
              <w:lastRenderedPageBreak/>
              <w:t xml:space="preserve">SHARED PROTECTIVE FACTOR: </w:t>
            </w:r>
            <w:r w:rsidRPr="00EF016A">
              <w:rPr>
                <w:rFonts w:cs="Arial"/>
                <w:caps w:val="0"/>
                <w:color w:val="FFFFFF" w:themeColor="background1"/>
                <w:sz w:val="24"/>
                <w:szCs w:val="24"/>
              </w:rPr>
              <w:t>Participation in Social A</w:t>
            </w:r>
            <w:r w:rsidR="00DE6473" w:rsidRPr="00EF016A">
              <w:rPr>
                <w:rFonts w:cs="Arial"/>
                <w:caps w:val="0"/>
                <w:color w:val="FFFFFF" w:themeColor="background1"/>
                <w:sz w:val="24"/>
                <w:szCs w:val="24"/>
              </w:rPr>
              <w:t>ctivities</w:t>
            </w:r>
          </w:p>
        </w:tc>
      </w:tr>
      <w:tr w:rsidR="00DE6473" w:rsidRPr="00E564D3" w14:paraId="7BDB6530" w14:textId="77777777" w:rsidTr="00DE6473">
        <w:tc>
          <w:tcPr>
            <w:tcW w:w="1530" w:type="dxa"/>
            <w:shd w:val="clear" w:color="auto" w:fill="DBE5F1"/>
            <w:vAlign w:val="center"/>
          </w:tcPr>
          <w:p w14:paraId="7BDB652E" w14:textId="77777777" w:rsidR="00DE6473" w:rsidRPr="00AE6003" w:rsidRDefault="00DE6473" w:rsidP="00D811F5">
            <w:pPr>
              <w:rPr>
                <w:rFonts w:cs="Arial"/>
                <w:b/>
              </w:rPr>
            </w:pPr>
            <w:r w:rsidRPr="00AE6003">
              <w:rPr>
                <w:rFonts w:cs="Arial"/>
                <w:b/>
              </w:rPr>
              <w:t>Definition</w:t>
            </w:r>
          </w:p>
        </w:tc>
        <w:tc>
          <w:tcPr>
            <w:tcW w:w="7945" w:type="dxa"/>
          </w:tcPr>
          <w:p w14:paraId="7BDB652F" w14:textId="77777777" w:rsidR="00DE6473" w:rsidRPr="00DE6473" w:rsidRDefault="00DE6473" w:rsidP="00D811F5">
            <w:pPr>
              <w:spacing w:before="120" w:after="120"/>
              <w:rPr>
                <w:rFonts w:cs="Arial"/>
                <w:sz w:val="20"/>
                <w:szCs w:val="20"/>
              </w:rPr>
            </w:pPr>
            <w:r w:rsidRPr="00DE6473">
              <w:rPr>
                <w:rFonts w:cs="Arial"/>
                <w:sz w:val="20"/>
                <w:szCs w:val="20"/>
              </w:rPr>
              <w:t>Participation in social activities includes, but is not limited to, regular participation in organized school, neighborhood, or community sports, arts, or clubs outside of regular school and/or work hours. See also the protective factors of volunteering and participation in religious/spiritual activities.</w:t>
            </w:r>
          </w:p>
        </w:tc>
      </w:tr>
      <w:tr w:rsidR="00DE6473" w:rsidRPr="00E564D3" w14:paraId="7BDB6533" w14:textId="77777777" w:rsidTr="00DE6473">
        <w:tc>
          <w:tcPr>
            <w:tcW w:w="1530" w:type="dxa"/>
            <w:shd w:val="clear" w:color="auto" w:fill="DBE5F1"/>
            <w:vAlign w:val="center"/>
          </w:tcPr>
          <w:p w14:paraId="7BDB6531" w14:textId="77777777" w:rsidR="00DE6473" w:rsidRPr="00AE6003" w:rsidRDefault="00DE6473" w:rsidP="00D811F5">
            <w:pPr>
              <w:rPr>
                <w:rFonts w:cs="Arial"/>
                <w:b/>
              </w:rPr>
            </w:pPr>
            <w:r w:rsidRPr="00AE6003">
              <w:rPr>
                <w:rFonts w:cs="Arial"/>
                <w:b/>
              </w:rPr>
              <w:t>Protective Factor for</w:t>
            </w:r>
          </w:p>
        </w:tc>
        <w:tc>
          <w:tcPr>
            <w:tcW w:w="7945" w:type="dxa"/>
          </w:tcPr>
          <w:p w14:paraId="7BDB6532" w14:textId="77777777" w:rsidR="00DE6473" w:rsidRPr="00DE6473" w:rsidRDefault="00DE6473" w:rsidP="00D811F5">
            <w:pPr>
              <w:spacing w:before="120" w:after="120"/>
              <w:rPr>
                <w:rFonts w:cs="Arial"/>
                <w:sz w:val="20"/>
                <w:szCs w:val="20"/>
                <w:vertAlign w:val="superscript"/>
              </w:rPr>
            </w:pPr>
            <w:r w:rsidRPr="00DE6473">
              <w:rPr>
                <w:rFonts w:cs="Arial"/>
                <w:sz w:val="20"/>
                <w:szCs w:val="20"/>
              </w:rPr>
              <w:t>Substance abuse;</w:t>
            </w:r>
            <w:r w:rsidRPr="00DE6473">
              <w:rPr>
                <w:rFonts w:cs="Arial"/>
                <w:sz w:val="20"/>
                <w:szCs w:val="20"/>
                <w:vertAlign w:val="superscript"/>
              </w:rPr>
              <w:t>1,2</w:t>
            </w:r>
            <w:r w:rsidRPr="00DE6473">
              <w:rPr>
                <w:rFonts w:cs="Arial"/>
                <w:sz w:val="20"/>
                <w:szCs w:val="20"/>
              </w:rPr>
              <w:t xml:space="preserve"> lifetime mood and anxiety disorders;</w:t>
            </w:r>
            <w:r w:rsidRPr="00DE6473">
              <w:rPr>
                <w:rFonts w:cs="Arial"/>
                <w:sz w:val="20"/>
                <w:szCs w:val="20"/>
                <w:vertAlign w:val="superscript"/>
              </w:rPr>
              <w:t>3</w:t>
            </w:r>
            <w:r w:rsidRPr="00DE6473">
              <w:rPr>
                <w:rFonts w:cs="Arial"/>
                <w:sz w:val="20"/>
                <w:szCs w:val="20"/>
              </w:rPr>
              <w:t xml:space="preserve"> stress and depression;</w:t>
            </w:r>
            <w:r w:rsidRPr="00DE6473">
              <w:rPr>
                <w:rFonts w:cs="Arial"/>
                <w:sz w:val="20"/>
                <w:szCs w:val="20"/>
                <w:vertAlign w:val="superscript"/>
              </w:rPr>
              <w:t>4</w:t>
            </w:r>
            <w:r w:rsidRPr="00DE6473">
              <w:rPr>
                <w:rFonts w:cs="Arial"/>
                <w:sz w:val="20"/>
                <w:szCs w:val="20"/>
              </w:rPr>
              <w:t xml:space="preserve"> alcohol and marijuana use;</w:t>
            </w:r>
            <w:r w:rsidRPr="00DE6473">
              <w:rPr>
                <w:rFonts w:cs="Arial"/>
                <w:sz w:val="20"/>
                <w:szCs w:val="20"/>
                <w:vertAlign w:val="superscript"/>
              </w:rPr>
              <w:t>2</w:t>
            </w:r>
            <w:r w:rsidRPr="00DE6473">
              <w:rPr>
                <w:rFonts w:cs="Arial"/>
                <w:sz w:val="20"/>
                <w:szCs w:val="20"/>
              </w:rPr>
              <w:t xml:space="preserve"> depression &amp; anxiety</w:t>
            </w:r>
            <w:r w:rsidRPr="00DE6473">
              <w:rPr>
                <w:rFonts w:cs="Arial"/>
                <w:sz w:val="20"/>
                <w:szCs w:val="20"/>
                <w:vertAlign w:val="superscript"/>
              </w:rPr>
              <w:t>2</w:t>
            </w:r>
          </w:p>
        </w:tc>
      </w:tr>
      <w:tr w:rsidR="00DE6473" w:rsidRPr="00E564D3" w14:paraId="7BDB6536" w14:textId="77777777" w:rsidTr="00DE6473">
        <w:tc>
          <w:tcPr>
            <w:tcW w:w="1530" w:type="dxa"/>
            <w:shd w:val="clear" w:color="auto" w:fill="DBE5F1"/>
            <w:vAlign w:val="center"/>
          </w:tcPr>
          <w:p w14:paraId="7BDB6534" w14:textId="77777777" w:rsidR="00DE6473" w:rsidRPr="00AE6003" w:rsidRDefault="00DE6473" w:rsidP="00D811F5">
            <w:pPr>
              <w:spacing w:after="0"/>
              <w:rPr>
                <w:rFonts w:cs="Arial"/>
                <w:b/>
              </w:rPr>
            </w:pPr>
            <w:r w:rsidRPr="00AE6003">
              <w:rPr>
                <w:rFonts w:cs="Arial"/>
                <w:b/>
              </w:rPr>
              <w:t>Age Group(s)</w:t>
            </w:r>
          </w:p>
        </w:tc>
        <w:tc>
          <w:tcPr>
            <w:tcW w:w="7945" w:type="dxa"/>
          </w:tcPr>
          <w:p w14:paraId="7BDB6535" w14:textId="77777777" w:rsidR="00DE6473" w:rsidRPr="00DE6473" w:rsidRDefault="00DE6473" w:rsidP="00D811F5">
            <w:pPr>
              <w:spacing w:before="120" w:after="120"/>
              <w:rPr>
                <w:rFonts w:cs="Arial"/>
                <w:sz w:val="20"/>
                <w:szCs w:val="20"/>
              </w:rPr>
            </w:pPr>
            <w:r w:rsidRPr="00DE6473">
              <w:rPr>
                <w:rFonts w:cs="Arial"/>
                <w:sz w:val="20"/>
                <w:szCs w:val="20"/>
              </w:rPr>
              <w:t>Youth through adulthood</w:t>
            </w:r>
          </w:p>
        </w:tc>
      </w:tr>
      <w:tr w:rsidR="00DE6473" w:rsidRPr="00EB0C4C" w14:paraId="7BDB653C" w14:textId="77777777" w:rsidTr="00DE6473">
        <w:tc>
          <w:tcPr>
            <w:tcW w:w="1530" w:type="dxa"/>
            <w:shd w:val="clear" w:color="auto" w:fill="DBE5F1"/>
            <w:vAlign w:val="center"/>
          </w:tcPr>
          <w:p w14:paraId="7BDB6537" w14:textId="77777777" w:rsidR="00DE6473" w:rsidRPr="00AE6003" w:rsidRDefault="00DE6473" w:rsidP="00D811F5">
            <w:pPr>
              <w:rPr>
                <w:rFonts w:cs="Arial"/>
                <w:b/>
              </w:rPr>
            </w:pPr>
            <w:r w:rsidRPr="00AE6003">
              <w:rPr>
                <w:rFonts w:cs="Arial"/>
                <w:b/>
              </w:rPr>
              <w:t>References</w:t>
            </w:r>
          </w:p>
        </w:tc>
        <w:tc>
          <w:tcPr>
            <w:tcW w:w="7945" w:type="dxa"/>
          </w:tcPr>
          <w:p w14:paraId="7BDB6538" w14:textId="77777777" w:rsidR="00DE6473" w:rsidRPr="00DA5B8B" w:rsidRDefault="00DE6473" w:rsidP="00AE6003">
            <w:pPr>
              <w:pStyle w:val="ListParagraph"/>
              <w:numPr>
                <w:ilvl w:val="0"/>
                <w:numId w:val="20"/>
              </w:numPr>
              <w:spacing w:before="120" w:after="120"/>
              <w:ind w:left="245" w:hanging="245"/>
              <w:rPr>
                <w:rFonts w:cs="Arial"/>
                <w:sz w:val="18"/>
                <w:szCs w:val="18"/>
              </w:rPr>
            </w:pPr>
            <w:r w:rsidRPr="00DA5B8B">
              <w:rPr>
                <w:rFonts w:cs="Arial"/>
                <w:sz w:val="18"/>
                <w:szCs w:val="18"/>
              </w:rPr>
              <w:t xml:space="preserve">Wright, D., &amp; Pemberton, M. (2004). </w:t>
            </w:r>
            <w:r w:rsidR="00AE6003">
              <w:rPr>
                <w:rFonts w:cs="Arial"/>
                <w:i/>
                <w:iCs/>
                <w:sz w:val="18"/>
                <w:szCs w:val="18"/>
              </w:rPr>
              <w:t>Risk and protective factors for adolescent drug u</w:t>
            </w:r>
            <w:r w:rsidRPr="00DA5B8B">
              <w:rPr>
                <w:rFonts w:cs="Arial"/>
                <w:i/>
                <w:iCs/>
                <w:sz w:val="18"/>
                <w:szCs w:val="18"/>
              </w:rPr>
              <w:t>se: Findings from the 1999 National Household Survey on Drug Abuse</w:t>
            </w:r>
            <w:r w:rsidRPr="00DA5B8B">
              <w:rPr>
                <w:rFonts w:cs="Arial"/>
                <w:sz w:val="18"/>
                <w:szCs w:val="18"/>
              </w:rPr>
              <w:t xml:space="preserve"> (DHHS Publication No. SMA 04–3874, Analytic Series A–19). Rockville, MD: Substance Abuse and Mental Health Services Administration,</w:t>
            </w:r>
            <w:r w:rsidR="00AE6003">
              <w:rPr>
                <w:rFonts w:cs="Arial"/>
                <w:sz w:val="18"/>
                <w:szCs w:val="18"/>
              </w:rPr>
              <w:t xml:space="preserve"> Office of Applied Studies. </w:t>
            </w:r>
          </w:p>
          <w:p w14:paraId="7BDB6539" w14:textId="77777777" w:rsidR="003D1868" w:rsidRPr="003D1868" w:rsidRDefault="00DE6473" w:rsidP="003D1868">
            <w:pPr>
              <w:pStyle w:val="ListParagraph"/>
              <w:numPr>
                <w:ilvl w:val="0"/>
                <w:numId w:val="20"/>
              </w:numPr>
              <w:spacing w:before="120" w:after="120"/>
              <w:ind w:left="245" w:hanging="245"/>
              <w:rPr>
                <w:rFonts w:cs="Arial"/>
                <w:sz w:val="18"/>
                <w:szCs w:val="18"/>
              </w:rPr>
            </w:pPr>
            <w:r w:rsidRPr="00DA5B8B">
              <w:rPr>
                <w:rFonts w:cs="Arial"/>
                <w:sz w:val="18"/>
                <w:szCs w:val="18"/>
              </w:rPr>
              <w:t xml:space="preserve">Benson, P. L., Scales, P. C., Hamilton, S. F., &amp; </w:t>
            </w:r>
            <w:proofErr w:type="spellStart"/>
            <w:r w:rsidRPr="00DA5B8B">
              <w:rPr>
                <w:rFonts w:cs="Arial"/>
                <w:sz w:val="18"/>
                <w:szCs w:val="18"/>
              </w:rPr>
              <w:t>Sesma</w:t>
            </w:r>
            <w:proofErr w:type="spellEnd"/>
            <w:r w:rsidRPr="00DA5B8B">
              <w:rPr>
                <w:rFonts w:cs="Arial"/>
                <w:sz w:val="18"/>
                <w:szCs w:val="18"/>
              </w:rPr>
              <w:t xml:space="preserve">, A., Jr. (with Hong, K. L., &amp; </w:t>
            </w:r>
            <w:proofErr w:type="spellStart"/>
            <w:r w:rsidRPr="00DA5B8B">
              <w:rPr>
                <w:rFonts w:cs="Arial"/>
                <w:sz w:val="18"/>
                <w:szCs w:val="18"/>
              </w:rPr>
              <w:t>Roehlkepartain</w:t>
            </w:r>
            <w:proofErr w:type="spellEnd"/>
            <w:r w:rsidRPr="00DA5B8B">
              <w:rPr>
                <w:rFonts w:cs="Arial"/>
                <w:sz w:val="18"/>
                <w:szCs w:val="18"/>
              </w:rPr>
              <w:t xml:space="preserve">, E. C.). (2006). Positive youth development so far: Core hypotheses and their implications for policy and practice. </w:t>
            </w:r>
            <w:r w:rsidRPr="00DA5B8B">
              <w:rPr>
                <w:rFonts w:cs="Arial"/>
                <w:i/>
                <w:iCs/>
                <w:sz w:val="18"/>
                <w:szCs w:val="18"/>
              </w:rPr>
              <w:t xml:space="preserve">Search Institute Insights &amp; Evidence, </w:t>
            </w:r>
            <w:r w:rsidRPr="00050BD2">
              <w:rPr>
                <w:rFonts w:cs="Arial"/>
                <w:i/>
                <w:sz w:val="18"/>
                <w:szCs w:val="18"/>
              </w:rPr>
              <w:t>3</w:t>
            </w:r>
            <w:r w:rsidRPr="00DA5B8B">
              <w:rPr>
                <w:rFonts w:cs="Arial"/>
                <w:sz w:val="18"/>
                <w:szCs w:val="18"/>
              </w:rPr>
              <w:t>(1), 1–13.</w:t>
            </w:r>
            <w:r w:rsidRPr="00DA5B8B" w:rsidDel="00E564D3">
              <w:rPr>
                <w:rFonts w:cs="Arial"/>
                <w:b/>
                <w:sz w:val="18"/>
                <w:szCs w:val="18"/>
              </w:rPr>
              <w:t xml:space="preserve"> </w:t>
            </w:r>
          </w:p>
          <w:p w14:paraId="7BDB653A" w14:textId="77777777" w:rsidR="003D1868" w:rsidRDefault="003D1868" w:rsidP="003D1868">
            <w:pPr>
              <w:pStyle w:val="ListParagraph"/>
              <w:numPr>
                <w:ilvl w:val="0"/>
                <w:numId w:val="20"/>
              </w:numPr>
              <w:spacing w:before="120" w:after="120"/>
              <w:ind w:left="245" w:hanging="245"/>
              <w:rPr>
                <w:rFonts w:cs="Arial"/>
                <w:sz w:val="18"/>
                <w:szCs w:val="18"/>
              </w:rPr>
            </w:pPr>
            <w:r w:rsidRPr="003D1868">
              <w:rPr>
                <w:rFonts w:cs="Arial"/>
                <w:sz w:val="18"/>
                <w:szCs w:val="18"/>
              </w:rPr>
              <w:t xml:space="preserve">Hawkins, J. D., Catalano, R. F., &amp; Miller, J. Y. (1992). Risk and protective factors for alcohol and other drug problems in adolescence and early adulthood: Implications for substance abuse prevention. Psychological Bulletin, 112(1), 64-105. </w:t>
            </w:r>
          </w:p>
          <w:p w14:paraId="7BDB653B" w14:textId="77777777" w:rsidR="00DE6473" w:rsidRPr="003D1868" w:rsidRDefault="00DE6473" w:rsidP="003D1868">
            <w:pPr>
              <w:pStyle w:val="ListParagraph"/>
              <w:numPr>
                <w:ilvl w:val="0"/>
                <w:numId w:val="20"/>
              </w:numPr>
              <w:spacing w:before="120" w:after="120"/>
              <w:ind w:left="245" w:hanging="245"/>
              <w:rPr>
                <w:rFonts w:cs="Arial"/>
                <w:sz w:val="18"/>
                <w:szCs w:val="18"/>
              </w:rPr>
            </w:pPr>
            <w:r w:rsidRPr="003D1868">
              <w:rPr>
                <w:rFonts w:eastAsia="MS Mincho" w:cs="Arial"/>
                <w:sz w:val="18"/>
                <w:szCs w:val="18"/>
              </w:rPr>
              <w:t xml:space="preserve">Douglas, K. R., Chan, G., Gelernter, J., Arias, A. J., Anton, R. F., Weiss, R. D., Brady, K., Poling, J., Farrer, L., &amp; </w:t>
            </w:r>
            <w:proofErr w:type="spellStart"/>
            <w:r w:rsidRPr="003D1868">
              <w:rPr>
                <w:rFonts w:eastAsia="MS Mincho" w:cs="Arial"/>
                <w:sz w:val="18"/>
                <w:szCs w:val="18"/>
              </w:rPr>
              <w:t>Kranzler</w:t>
            </w:r>
            <w:proofErr w:type="spellEnd"/>
            <w:r w:rsidRPr="003D1868">
              <w:rPr>
                <w:rFonts w:eastAsia="MS Mincho" w:cs="Arial"/>
                <w:sz w:val="18"/>
                <w:szCs w:val="18"/>
              </w:rPr>
              <w:t xml:space="preserve">, H. R. (2010). Adverse childhood events as risk factors for substance dependence: Partial mediation by mood and anxiety disorders. </w:t>
            </w:r>
            <w:r w:rsidRPr="003D1868">
              <w:rPr>
                <w:rFonts w:eastAsia="MS Mincho" w:cs="Arial"/>
                <w:i/>
                <w:sz w:val="18"/>
                <w:szCs w:val="18"/>
              </w:rPr>
              <w:t>Addictive Behaviors. 35</w:t>
            </w:r>
            <w:r w:rsidRPr="003D1868">
              <w:rPr>
                <w:rFonts w:eastAsia="MS Mincho" w:cs="Arial"/>
                <w:sz w:val="18"/>
                <w:szCs w:val="18"/>
              </w:rPr>
              <w:t xml:space="preserve">(1), 7-13. </w:t>
            </w:r>
          </w:p>
        </w:tc>
      </w:tr>
    </w:tbl>
    <w:p w14:paraId="7BDB653D" w14:textId="77777777" w:rsidR="00DE6473" w:rsidRDefault="00DE6473" w:rsidP="00DE6473">
      <w:pPr>
        <w:pStyle w:val="Body"/>
      </w:pPr>
    </w:p>
    <w:p w14:paraId="7BDB653E" w14:textId="77777777" w:rsidR="00DE6473" w:rsidRDefault="00DE6473">
      <w:pPr>
        <w:spacing w:after="0" w:line="240" w:lineRule="auto"/>
        <w:rPr>
          <w:b/>
          <w:bCs/>
          <w:caps/>
          <w:color w:val="50738C"/>
          <w:sz w:val="24"/>
          <w:szCs w:val="24"/>
        </w:rPr>
      </w:pPr>
      <w:r>
        <w:rPr>
          <w:b/>
          <w:bCs/>
          <w:caps/>
          <w:color w:val="50738C"/>
          <w:sz w:val="24"/>
          <w:szCs w:val="24"/>
        </w:rPr>
        <w:br w:type="page"/>
      </w:r>
    </w:p>
    <w:p w14:paraId="7BDB653F" w14:textId="77777777" w:rsidR="00DE6473" w:rsidRPr="00DE6473" w:rsidRDefault="00F80434" w:rsidP="00DE6473">
      <w:pPr>
        <w:pBdr>
          <w:bottom w:val="single" w:sz="2" w:space="1" w:color="595959"/>
        </w:pBdr>
        <w:spacing w:before="360" w:line="252" w:lineRule="auto"/>
        <w:rPr>
          <w:b/>
          <w:bCs/>
          <w:caps/>
          <w:color w:val="50738C"/>
          <w:sz w:val="24"/>
          <w:szCs w:val="24"/>
        </w:rPr>
      </w:pPr>
      <w:r>
        <w:rPr>
          <w:b/>
          <w:bCs/>
          <w:caps/>
          <w:color w:val="50738C"/>
          <w:sz w:val="24"/>
          <w:szCs w:val="24"/>
        </w:rPr>
        <w:lastRenderedPageBreak/>
        <w:t xml:space="preserve">iNFORMATION SHEET 1.10 – DEVELOPMENTAL PERSPECTIVE </w:t>
      </w:r>
    </w:p>
    <w:p w14:paraId="7BDB6540" w14:textId="77777777" w:rsidR="00F80434" w:rsidRPr="00F80434" w:rsidRDefault="00F80434" w:rsidP="00F80434">
      <w:pPr>
        <w:pStyle w:val="Default"/>
        <w:spacing w:line="276" w:lineRule="auto"/>
        <w:rPr>
          <w:sz w:val="22"/>
          <w:szCs w:val="19"/>
        </w:rPr>
      </w:pPr>
      <w:r w:rsidRPr="00F80434">
        <w:rPr>
          <w:sz w:val="22"/>
          <w:szCs w:val="19"/>
        </w:rPr>
        <w:t xml:space="preserve">A developmental approach to prevention helps to ensure that interventions have the broadest and most significant impact. Risk and protective factors and their potential consequences and benefits are organized according to defined developmental periods. This enables practitioners to match their prevention and promotion efforts to the developmental needs and competencies of their audience. It also helps planners align prevention efforts with key periods in peoples’ development, when they are most likely to produce the desired, long-term effects. </w:t>
      </w:r>
      <w:r>
        <w:rPr>
          <w:sz w:val="22"/>
          <w:szCs w:val="19"/>
        </w:rPr>
        <w:br/>
      </w:r>
    </w:p>
    <w:p w14:paraId="7BDB6541" w14:textId="77777777" w:rsidR="00F80434" w:rsidRPr="00F80434" w:rsidRDefault="00F80434" w:rsidP="00F80434">
      <w:pPr>
        <w:pStyle w:val="Default"/>
        <w:spacing w:after="120"/>
        <w:rPr>
          <w:b/>
          <w:szCs w:val="31"/>
          <w:u w:val="single"/>
        </w:rPr>
      </w:pPr>
      <w:r w:rsidRPr="00F80434">
        <w:rPr>
          <w:b/>
          <w:szCs w:val="31"/>
          <w:u w:val="single"/>
        </w:rPr>
        <w:t xml:space="preserve">Stages of Development </w:t>
      </w:r>
    </w:p>
    <w:p w14:paraId="7BDB6542" w14:textId="77777777" w:rsidR="00F80434" w:rsidRDefault="00F80434" w:rsidP="00F80434">
      <w:pPr>
        <w:pStyle w:val="Default"/>
        <w:rPr>
          <w:rFonts w:ascii="Times New Roman" w:hAnsi="Times New Roman"/>
          <w:szCs w:val="19"/>
        </w:rPr>
      </w:pPr>
    </w:p>
    <w:p w14:paraId="7BDB6543" w14:textId="77777777" w:rsidR="00F80434" w:rsidRPr="00F80434" w:rsidRDefault="00F80434" w:rsidP="00F80434">
      <w:pPr>
        <w:pStyle w:val="Default"/>
        <w:spacing w:line="276" w:lineRule="auto"/>
        <w:rPr>
          <w:sz w:val="22"/>
          <w:szCs w:val="19"/>
        </w:rPr>
      </w:pPr>
      <w:r w:rsidRPr="00F80434">
        <w:rPr>
          <w:sz w:val="22"/>
          <w:szCs w:val="19"/>
        </w:rPr>
        <w:t xml:space="preserve">Preventing behavioral problems begins with an understanding of how young people develop and how the challenges they face and overcome interact to produce changes in their mental and physical health over their lifetimes. As children grow, they progress through a series of developmental periods. Each of these periods is associated with a set of developmental competencies: cognitive, emotional, and behavioral abilities children need to adapt to new challenges and experiences. </w:t>
      </w:r>
    </w:p>
    <w:p w14:paraId="7BDB6544" w14:textId="77777777" w:rsidR="00F80434" w:rsidRPr="00F80434" w:rsidRDefault="00F80434" w:rsidP="00F80434">
      <w:pPr>
        <w:pStyle w:val="Default"/>
        <w:spacing w:line="276" w:lineRule="auto"/>
        <w:rPr>
          <w:sz w:val="22"/>
          <w:szCs w:val="19"/>
        </w:rPr>
      </w:pPr>
    </w:p>
    <w:p w14:paraId="7BDB6545" w14:textId="77777777" w:rsidR="00F80434" w:rsidRPr="00F80434" w:rsidRDefault="00F80434" w:rsidP="00F80434">
      <w:pPr>
        <w:pStyle w:val="Default"/>
        <w:spacing w:line="276" w:lineRule="auto"/>
        <w:rPr>
          <w:sz w:val="22"/>
          <w:szCs w:val="19"/>
        </w:rPr>
      </w:pPr>
      <w:r w:rsidRPr="00F80434">
        <w:rPr>
          <w:sz w:val="22"/>
          <w:szCs w:val="19"/>
        </w:rPr>
        <w:t xml:space="preserve">Developmental competencies are critical, particularly as young people mature and begin to take on adult roles and responsibilities. The likelihood individuals will gain these competencies depends on the other competencies they have already mastered, and the risk and protective factors they encounter at each developmental stage. </w:t>
      </w:r>
    </w:p>
    <w:p w14:paraId="7BDB6546" w14:textId="77777777" w:rsidR="00F80434" w:rsidRDefault="00F80434" w:rsidP="00F80434">
      <w:pPr>
        <w:pStyle w:val="Default"/>
        <w:rPr>
          <w:rFonts w:ascii="Times New Roman" w:hAnsi="Times New Roman"/>
          <w:szCs w:val="31"/>
        </w:rPr>
      </w:pPr>
    </w:p>
    <w:p w14:paraId="7BDB6547" w14:textId="77777777" w:rsidR="00F80434" w:rsidRPr="00AB2C10" w:rsidRDefault="00F80434" w:rsidP="00F80434">
      <w:pPr>
        <w:pStyle w:val="Default"/>
        <w:rPr>
          <w:rFonts w:ascii="Times New Roman" w:hAnsi="Times New Roman"/>
          <w:szCs w:val="31"/>
        </w:rPr>
      </w:pPr>
    </w:p>
    <w:p w14:paraId="7BDB6548" w14:textId="77777777" w:rsidR="00F80434" w:rsidRPr="00F80434" w:rsidRDefault="00F80434" w:rsidP="00F80434">
      <w:pPr>
        <w:pStyle w:val="Default"/>
        <w:spacing w:after="120"/>
        <w:rPr>
          <w:b/>
          <w:szCs w:val="31"/>
          <w:u w:val="single"/>
        </w:rPr>
      </w:pPr>
      <w:r w:rsidRPr="00F80434">
        <w:rPr>
          <w:b/>
          <w:szCs w:val="31"/>
          <w:u w:val="single"/>
        </w:rPr>
        <w:t xml:space="preserve">Windows of Opportunity </w:t>
      </w:r>
    </w:p>
    <w:p w14:paraId="7BDB6549" w14:textId="77777777" w:rsidR="00F80434" w:rsidRDefault="00F80434" w:rsidP="00F80434">
      <w:pPr>
        <w:pStyle w:val="Default"/>
        <w:rPr>
          <w:rFonts w:ascii="Times New Roman" w:hAnsi="Times New Roman"/>
          <w:szCs w:val="19"/>
        </w:rPr>
      </w:pPr>
    </w:p>
    <w:p w14:paraId="7BDB654A" w14:textId="77777777" w:rsidR="00F80434" w:rsidRPr="00F80434" w:rsidRDefault="00F80434" w:rsidP="00F80434">
      <w:pPr>
        <w:pStyle w:val="Default"/>
        <w:spacing w:line="276" w:lineRule="auto"/>
        <w:rPr>
          <w:sz w:val="22"/>
          <w:szCs w:val="19"/>
        </w:rPr>
      </w:pPr>
      <w:r w:rsidRPr="00F80434">
        <w:rPr>
          <w:sz w:val="22"/>
          <w:szCs w:val="19"/>
        </w:rPr>
        <w:t xml:space="preserve">When addressing risk and protective factors, timing is critical. Half of all behavioral disorders appear during adolescence. The first symptoms of most behavioral health disorders typical occur two to four years before diagnosis. In the case of substance abuse disorders, for example, initial symptoms appear around age fourteen—about four years before these symptoms progress to the point of a diagnosable disorder. </w:t>
      </w:r>
    </w:p>
    <w:p w14:paraId="7BDB654B" w14:textId="77777777" w:rsidR="00F80434" w:rsidRPr="00F80434" w:rsidRDefault="00F80434" w:rsidP="00F80434">
      <w:pPr>
        <w:pStyle w:val="Default"/>
        <w:spacing w:line="276" w:lineRule="auto"/>
        <w:rPr>
          <w:sz w:val="22"/>
          <w:szCs w:val="19"/>
        </w:rPr>
      </w:pPr>
    </w:p>
    <w:p w14:paraId="7BDB654C" w14:textId="77777777" w:rsidR="00F80434" w:rsidRPr="00F80434" w:rsidRDefault="00F80434" w:rsidP="00F80434">
      <w:pPr>
        <w:pStyle w:val="Default"/>
        <w:spacing w:line="276" w:lineRule="auto"/>
        <w:rPr>
          <w:sz w:val="22"/>
          <w:szCs w:val="19"/>
        </w:rPr>
      </w:pPr>
      <w:r w:rsidRPr="00F80434">
        <w:rPr>
          <w:sz w:val="22"/>
          <w:szCs w:val="19"/>
        </w:rPr>
        <w:t xml:space="preserve">If we can intervene during these windows of opportunity— during the period between the time when symptoms can be first </w:t>
      </w:r>
      <w:proofErr w:type="gramStart"/>
      <w:r w:rsidRPr="00F80434">
        <w:rPr>
          <w:sz w:val="22"/>
          <w:szCs w:val="19"/>
        </w:rPr>
        <w:t>detected</w:t>
      </w:r>
      <w:proofErr w:type="gramEnd"/>
      <w:r w:rsidRPr="00F80434">
        <w:rPr>
          <w:sz w:val="22"/>
          <w:szCs w:val="19"/>
        </w:rPr>
        <w:t xml:space="preserve"> and disorders can be diagnosed—we are more likely to prevent the onset of the disorder and produce lasting and long-term impacts. And if we can intervene even sooner, to promote healthy lifestyles, our potential for reducing the toll of behavioral health problems on individuals, communities, and society is even greater. </w:t>
      </w:r>
    </w:p>
    <w:p w14:paraId="7BDB654D" w14:textId="77777777" w:rsidR="00F80434" w:rsidRPr="00F80434" w:rsidRDefault="00F80434" w:rsidP="00F80434">
      <w:pPr>
        <w:pStyle w:val="Default"/>
        <w:rPr>
          <w:sz w:val="22"/>
          <w:szCs w:val="31"/>
        </w:rPr>
      </w:pPr>
    </w:p>
    <w:p w14:paraId="7BDB654E" w14:textId="77777777" w:rsidR="00F80434" w:rsidRPr="00F80434" w:rsidRDefault="00F80434" w:rsidP="00F80434">
      <w:pPr>
        <w:pStyle w:val="Default"/>
        <w:rPr>
          <w:b/>
          <w:szCs w:val="31"/>
          <w:u w:val="single"/>
        </w:rPr>
      </w:pPr>
      <w:r w:rsidRPr="00F80434">
        <w:rPr>
          <w:b/>
          <w:szCs w:val="31"/>
          <w:u w:val="single"/>
        </w:rPr>
        <w:t xml:space="preserve">Matching Interventions to Developmental Phase </w:t>
      </w:r>
    </w:p>
    <w:p w14:paraId="7BDB654F" w14:textId="77777777" w:rsidR="00F80434" w:rsidRDefault="00F80434" w:rsidP="00F80434">
      <w:pPr>
        <w:pStyle w:val="Default"/>
        <w:rPr>
          <w:rFonts w:ascii="Times New Roman" w:hAnsi="Times New Roman"/>
          <w:szCs w:val="19"/>
        </w:rPr>
      </w:pPr>
    </w:p>
    <w:p w14:paraId="7BDB6550" w14:textId="77777777" w:rsidR="00F80434" w:rsidRPr="00F80434" w:rsidRDefault="00F80434" w:rsidP="00F80434">
      <w:pPr>
        <w:pStyle w:val="Default"/>
        <w:spacing w:line="276" w:lineRule="auto"/>
        <w:rPr>
          <w:sz w:val="22"/>
          <w:szCs w:val="19"/>
        </w:rPr>
      </w:pPr>
      <w:r w:rsidRPr="00F80434">
        <w:rPr>
          <w:sz w:val="22"/>
          <w:szCs w:val="19"/>
        </w:rPr>
        <w:t xml:space="preserve">Certain risk and protective factors are more common and influential during </w:t>
      </w:r>
      <w:proofErr w:type="gramStart"/>
      <w:r w:rsidRPr="00F80434">
        <w:rPr>
          <w:sz w:val="22"/>
          <w:szCs w:val="19"/>
        </w:rPr>
        <w:t>particular developmental</w:t>
      </w:r>
      <w:proofErr w:type="gramEnd"/>
      <w:r w:rsidRPr="00F80434">
        <w:rPr>
          <w:sz w:val="22"/>
          <w:szCs w:val="19"/>
        </w:rPr>
        <w:t xml:space="preserve"> periods. </w:t>
      </w:r>
      <w:proofErr w:type="gramStart"/>
      <w:r w:rsidRPr="00F80434">
        <w:rPr>
          <w:sz w:val="22"/>
          <w:szCs w:val="19"/>
        </w:rPr>
        <w:t>So</w:t>
      </w:r>
      <w:proofErr w:type="gramEnd"/>
      <w:r w:rsidRPr="00F80434">
        <w:rPr>
          <w:sz w:val="22"/>
          <w:szCs w:val="19"/>
        </w:rPr>
        <w:t xml:space="preserve"> it is important to match prevention and promotion efforts to the developmental needs and competencies of the population group the intervention will focus on. </w:t>
      </w:r>
    </w:p>
    <w:p w14:paraId="7BDB6551" w14:textId="77777777" w:rsidR="00F80434" w:rsidRPr="00F80434" w:rsidRDefault="00F80434" w:rsidP="00F80434">
      <w:pPr>
        <w:pStyle w:val="Default"/>
        <w:spacing w:line="276" w:lineRule="auto"/>
        <w:rPr>
          <w:sz w:val="22"/>
          <w:szCs w:val="19"/>
        </w:rPr>
      </w:pPr>
    </w:p>
    <w:p w14:paraId="7BDB6552" w14:textId="77777777" w:rsidR="00F80434" w:rsidRPr="00F80434" w:rsidRDefault="00F80434" w:rsidP="00F80434">
      <w:pPr>
        <w:pStyle w:val="Default"/>
        <w:spacing w:line="276" w:lineRule="auto"/>
        <w:rPr>
          <w:sz w:val="22"/>
          <w:szCs w:val="19"/>
        </w:rPr>
      </w:pPr>
      <w:r w:rsidRPr="00F80434">
        <w:rPr>
          <w:sz w:val="22"/>
          <w:szCs w:val="19"/>
        </w:rPr>
        <w:t>Consider the following scenarios:</w:t>
      </w:r>
    </w:p>
    <w:p w14:paraId="7BDB6553" w14:textId="77777777" w:rsidR="00F80434" w:rsidRPr="00F80434" w:rsidRDefault="00F80434" w:rsidP="00F80434">
      <w:pPr>
        <w:pStyle w:val="Default"/>
        <w:spacing w:line="276" w:lineRule="auto"/>
        <w:rPr>
          <w:sz w:val="22"/>
          <w:szCs w:val="19"/>
        </w:rPr>
      </w:pPr>
    </w:p>
    <w:p w14:paraId="7BDB6554" w14:textId="77777777" w:rsidR="00F80434" w:rsidRPr="00F80434" w:rsidRDefault="00F80434" w:rsidP="00F80434">
      <w:pPr>
        <w:pStyle w:val="Default"/>
        <w:spacing w:line="276" w:lineRule="auto"/>
        <w:ind w:left="360"/>
        <w:rPr>
          <w:sz w:val="22"/>
          <w:szCs w:val="19"/>
        </w:rPr>
      </w:pPr>
      <w:r w:rsidRPr="00F80434">
        <w:rPr>
          <w:b/>
          <w:sz w:val="22"/>
          <w:szCs w:val="19"/>
        </w:rPr>
        <w:t>Scenario 1:</w:t>
      </w:r>
      <w:r w:rsidRPr="00F80434">
        <w:rPr>
          <w:sz w:val="22"/>
          <w:szCs w:val="19"/>
        </w:rPr>
        <w:t xml:space="preserve"> A prevention and wellness committee of an urban elementary school reviews recent efforts to reduce substance abuse and improve behavioral health. The committee decides to address identified gaps in programming for kindergartners by implementing a program that focuses on healthy decision-making and critical-thinking skills.</w:t>
      </w:r>
    </w:p>
    <w:p w14:paraId="7BDB6555" w14:textId="77777777" w:rsidR="00F80434" w:rsidRPr="00F80434" w:rsidRDefault="00F80434" w:rsidP="00F80434">
      <w:pPr>
        <w:pStyle w:val="Default"/>
        <w:spacing w:line="276" w:lineRule="auto"/>
        <w:ind w:left="360"/>
        <w:rPr>
          <w:sz w:val="22"/>
          <w:szCs w:val="19"/>
        </w:rPr>
      </w:pPr>
    </w:p>
    <w:p w14:paraId="7BDB6556" w14:textId="77777777" w:rsidR="00F80434" w:rsidRPr="00F80434" w:rsidRDefault="00F80434" w:rsidP="00F80434">
      <w:pPr>
        <w:pStyle w:val="Default"/>
        <w:spacing w:line="276" w:lineRule="auto"/>
        <w:ind w:left="360"/>
        <w:rPr>
          <w:sz w:val="22"/>
          <w:szCs w:val="19"/>
        </w:rPr>
      </w:pPr>
      <w:r w:rsidRPr="00F80434">
        <w:rPr>
          <w:b/>
          <w:sz w:val="22"/>
          <w:szCs w:val="19"/>
        </w:rPr>
        <w:t>Scenario 2:</w:t>
      </w:r>
      <w:r w:rsidRPr="00F80434">
        <w:rPr>
          <w:sz w:val="22"/>
          <w:szCs w:val="19"/>
        </w:rPr>
        <w:t xml:space="preserve"> A community-wide substance abuse coalition identifies underage drinking as a primary focus for its prevention efforts; coalition members are concerned about alcohol being served at community events and that adults buy alcohol for minors. To address these problems, the coalition decides to implement Across Ages, an evidence-based intervention designed to increase protective factors for high-risk students by matching youth with older adult community mentors.</w:t>
      </w:r>
    </w:p>
    <w:p w14:paraId="7BDB6557" w14:textId="77777777" w:rsidR="00F80434" w:rsidRPr="00F80434" w:rsidRDefault="00F80434" w:rsidP="00F80434">
      <w:pPr>
        <w:pStyle w:val="Default"/>
        <w:spacing w:line="276" w:lineRule="auto"/>
        <w:rPr>
          <w:sz w:val="22"/>
          <w:szCs w:val="19"/>
        </w:rPr>
      </w:pPr>
    </w:p>
    <w:p w14:paraId="7BDB6558" w14:textId="77777777" w:rsidR="00F80434" w:rsidRPr="00F80434" w:rsidRDefault="00F80434" w:rsidP="00F80434">
      <w:pPr>
        <w:pStyle w:val="Default"/>
        <w:spacing w:line="276" w:lineRule="auto"/>
        <w:rPr>
          <w:sz w:val="22"/>
          <w:szCs w:val="19"/>
        </w:rPr>
      </w:pPr>
      <w:r w:rsidRPr="00F80434">
        <w:rPr>
          <w:sz w:val="22"/>
          <w:szCs w:val="19"/>
        </w:rPr>
        <w:t xml:space="preserve">In both scenarios, the intentions are </w:t>
      </w:r>
      <w:proofErr w:type="gramStart"/>
      <w:r w:rsidRPr="00F80434">
        <w:rPr>
          <w:sz w:val="22"/>
          <w:szCs w:val="19"/>
        </w:rPr>
        <w:t>good</w:t>
      </w:r>
      <w:proofErr w:type="gramEnd"/>
      <w:r w:rsidRPr="00F80434">
        <w:rPr>
          <w:sz w:val="22"/>
          <w:szCs w:val="19"/>
        </w:rPr>
        <w:t xml:space="preserve"> but the developmental appropriateness is questionable since neither intervention matches the developmental phase of the population it serves, nor addresses the risk and protective factors most influential during that phase of development. </w:t>
      </w:r>
    </w:p>
    <w:p w14:paraId="7BDB6559" w14:textId="77777777" w:rsidR="00F80434" w:rsidRPr="00F80434" w:rsidRDefault="00F80434" w:rsidP="00F80434">
      <w:pPr>
        <w:pStyle w:val="Default"/>
        <w:spacing w:line="276" w:lineRule="auto"/>
        <w:rPr>
          <w:sz w:val="22"/>
          <w:szCs w:val="19"/>
        </w:rPr>
      </w:pPr>
    </w:p>
    <w:p w14:paraId="7BDB655A" w14:textId="77777777" w:rsidR="00F80434" w:rsidRPr="00F80434" w:rsidRDefault="00F80434" w:rsidP="00F80434">
      <w:pPr>
        <w:pStyle w:val="Default"/>
        <w:spacing w:line="276" w:lineRule="auto"/>
        <w:rPr>
          <w:sz w:val="18"/>
          <w:szCs w:val="19"/>
        </w:rPr>
      </w:pPr>
      <w:r w:rsidRPr="00F80434">
        <w:rPr>
          <w:sz w:val="22"/>
          <w:szCs w:val="19"/>
        </w:rPr>
        <w:t>In the first scenario, the intervention addresses competencies that children develop later in life, during their middle-childhood and adolescence. A more appropriate intervention might be one that targets kindergarten teachers, helping them to provide better support for their students’ behavioral health. In the second scenario, the intervention targets individual-level behavior change. A more effective approach might be to reduce social access to alcohol—by enforcing bans on serving and selling alcohol to minors.</w:t>
      </w:r>
      <w:r>
        <w:rPr>
          <w:sz w:val="22"/>
          <w:szCs w:val="19"/>
        </w:rPr>
        <w:br/>
      </w:r>
    </w:p>
    <w:p w14:paraId="7BDB655B" w14:textId="77777777" w:rsidR="00F80434" w:rsidRDefault="00F80434" w:rsidP="00F80434">
      <w:pPr>
        <w:pStyle w:val="Default"/>
        <w:rPr>
          <w:sz w:val="19"/>
          <w:szCs w:val="19"/>
        </w:rPr>
      </w:pPr>
    </w:p>
    <w:p w14:paraId="7BDB655C" w14:textId="77777777" w:rsidR="00F80434" w:rsidRPr="00F80434" w:rsidRDefault="00F80434" w:rsidP="006F7274">
      <w:pPr>
        <w:pStyle w:val="Default"/>
        <w:spacing w:line="276" w:lineRule="auto"/>
        <w:rPr>
          <w:b/>
          <w:sz w:val="22"/>
          <w:szCs w:val="31"/>
          <w:u w:val="single"/>
        </w:rPr>
      </w:pPr>
      <w:r w:rsidRPr="00F80434">
        <w:rPr>
          <w:b/>
          <w:szCs w:val="31"/>
          <w:u w:val="single"/>
        </w:rPr>
        <w:t xml:space="preserve">Matching Interventions to Setting </w:t>
      </w:r>
      <w:r>
        <w:rPr>
          <w:b/>
          <w:sz w:val="22"/>
          <w:szCs w:val="31"/>
          <w:u w:val="single"/>
        </w:rPr>
        <w:br/>
      </w:r>
    </w:p>
    <w:p w14:paraId="7BDB655D" w14:textId="77777777" w:rsidR="006F7274" w:rsidRPr="006F7274" w:rsidRDefault="00F80434" w:rsidP="006F7274">
      <w:pPr>
        <w:pStyle w:val="Default"/>
        <w:spacing w:line="276" w:lineRule="auto"/>
        <w:rPr>
          <w:sz w:val="22"/>
          <w:szCs w:val="22"/>
        </w:rPr>
      </w:pPr>
      <w:r w:rsidRPr="00F80434">
        <w:rPr>
          <w:sz w:val="22"/>
          <w:szCs w:val="22"/>
        </w:rPr>
        <w:t>It’s also important to consider the “where” of an intervention. Children develop competencies in a range of settings. In just one day, a child might move from his home to school, then to afterschool day-care, then on to a neighborhood park to play with friends. Each of these settings plays a role in a child’s development. As individuals progress through their youth and into adulthood, the significance of setting in shaping behavioral health evolves. For example, when individuals are very young, immediate family members play a key role in shaping development. But as children mature,</w:t>
      </w:r>
      <w:r>
        <w:rPr>
          <w:sz w:val="22"/>
          <w:szCs w:val="22"/>
        </w:rPr>
        <w:t xml:space="preserve"> </w:t>
      </w:r>
      <w:r w:rsidRPr="00F80434">
        <w:rPr>
          <w:sz w:val="22"/>
          <w:szCs w:val="22"/>
        </w:rPr>
        <w:t>their friends and peers become significantly more influential, which introduces new risk and protective factors in and out of school.</w:t>
      </w:r>
    </w:p>
    <w:p w14:paraId="7BDB655E" w14:textId="77777777" w:rsidR="006F7274" w:rsidRDefault="006F7274">
      <w:pPr>
        <w:spacing w:after="0" w:line="240" w:lineRule="auto"/>
        <w:rPr>
          <w:color w:val="000000"/>
          <w:szCs w:val="24"/>
        </w:rPr>
      </w:pPr>
      <w:r>
        <w:br w:type="page"/>
      </w:r>
    </w:p>
    <w:p w14:paraId="7BDB655F" w14:textId="77777777" w:rsidR="00C16CF9" w:rsidRPr="00C16CF9" w:rsidRDefault="00C16CF9" w:rsidP="00C16CF9">
      <w:pPr>
        <w:pBdr>
          <w:bottom w:val="single" w:sz="2" w:space="1" w:color="595959"/>
        </w:pBdr>
        <w:spacing w:before="360" w:line="252" w:lineRule="auto"/>
        <w:rPr>
          <w:b/>
          <w:bCs/>
          <w:caps/>
          <w:color w:val="50738C"/>
          <w:sz w:val="24"/>
          <w:szCs w:val="24"/>
        </w:rPr>
      </w:pPr>
      <w:r>
        <w:rPr>
          <w:b/>
          <w:bCs/>
          <w:caps/>
          <w:color w:val="50738C"/>
          <w:sz w:val="24"/>
          <w:szCs w:val="24"/>
        </w:rPr>
        <w:lastRenderedPageBreak/>
        <w:t xml:space="preserve">INFORMATION SHEET 1.11 – A PUBLIC </w:t>
      </w:r>
      <w:r w:rsidRPr="003E13A3">
        <w:rPr>
          <w:b/>
          <w:bCs/>
          <w:caps/>
          <w:color w:val="50738C"/>
          <w:sz w:val="24"/>
          <w:szCs w:val="24"/>
        </w:rPr>
        <w:t>HEALTH</w:t>
      </w:r>
      <w:r>
        <w:rPr>
          <w:b/>
          <w:bCs/>
          <w:caps/>
          <w:color w:val="50738C"/>
          <w:sz w:val="24"/>
          <w:szCs w:val="24"/>
        </w:rPr>
        <w:t xml:space="preserve"> APPROACH </w:t>
      </w:r>
    </w:p>
    <w:p w14:paraId="7BDB6560" w14:textId="77777777" w:rsidR="00C16CF9" w:rsidRDefault="00C16CF9" w:rsidP="00C16CF9">
      <w:pPr>
        <w:spacing w:after="0"/>
        <w:rPr>
          <w:rFonts w:cs="Arial"/>
        </w:rPr>
      </w:pPr>
      <w:r w:rsidRPr="00354723">
        <w:rPr>
          <w:rFonts w:cs="Arial"/>
        </w:rPr>
        <w:t>The focus of public health is on the safety and well-being of entire populations by preventing disease, rather than treating it.</w:t>
      </w:r>
      <w:r>
        <w:rPr>
          <w:rFonts w:cs="Arial"/>
          <w:vertAlign w:val="superscript"/>
        </w:rPr>
        <w:t>2</w:t>
      </w:r>
      <w:r w:rsidRPr="00354723">
        <w:rPr>
          <w:rFonts w:cs="Arial"/>
        </w:rPr>
        <w:t xml:space="preserve"> </w:t>
      </w:r>
      <w:r w:rsidRPr="00AE035F">
        <w:rPr>
          <w:rFonts w:cs="Arial"/>
        </w:rPr>
        <w:t xml:space="preserve">The </w:t>
      </w:r>
      <w:r w:rsidRPr="00354723">
        <w:rPr>
          <w:rFonts w:cs="Arial"/>
        </w:rPr>
        <w:t>Institute of Medicine defines public health as</w:t>
      </w:r>
      <w:r>
        <w:rPr>
          <w:rFonts w:cs="Arial"/>
        </w:rPr>
        <w:t xml:space="preserve"> follows:</w:t>
      </w:r>
    </w:p>
    <w:p w14:paraId="7BDB6561" w14:textId="77777777" w:rsidR="00C16CF9" w:rsidRDefault="00C16CF9" w:rsidP="00C16CF9">
      <w:pPr>
        <w:spacing w:after="0"/>
        <w:rPr>
          <w:rFonts w:cs="Arial"/>
        </w:rPr>
      </w:pPr>
      <w:r w:rsidRPr="00354723">
        <w:rPr>
          <w:rFonts w:cs="Arial"/>
        </w:rPr>
        <w:t xml:space="preserve"> </w:t>
      </w:r>
    </w:p>
    <w:p w14:paraId="7BDB6562" w14:textId="77777777" w:rsidR="00C16CF9" w:rsidRPr="0092472D" w:rsidRDefault="00C16CF9" w:rsidP="00C16CF9">
      <w:pPr>
        <w:spacing w:after="0"/>
        <w:jc w:val="center"/>
        <w:rPr>
          <w:rFonts w:cs="Arial"/>
          <w:vertAlign w:val="superscript"/>
        </w:rPr>
      </w:pPr>
      <w:r w:rsidRPr="00354723">
        <w:rPr>
          <w:rFonts w:cs="Arial"/>
        </w:rPr>
        <w:t>“</w:t>
      </w:r>
      <w:r>
        <w:rPr>
          <w:rFonts w:cs="Arial"/>
        </w:rPr>
        <w:t>W</w:t>
      </w:r>
      <w:r w:rsidRPr="00354723">
        <w:rPr>
          <w:rFonts w:cs="Arial"/>
        </w:rPr>
        <w:t>hat we, as a society, do collectively to assure the conditions for people</w:t>
      </w:r>
      <w:r w:rsidRPr="003930BB">
        <w:rPr>
          <w:rFonts w:cs="Arial"/>
        </w:rPr>
        <w:t xml:space="preserve"> to be healthy.”</w:t>
      </w:r>
      <w:bookmarkStart w:id="4" w:name="_Ref504732927"/>
      <w:r>
        <w:rPr>
          <w:rStyle w:val="EndnoteReference"/>
          <w:rFonts w:cs="Arial"/>
        </w:rPr>
        <w:endnoteReference w:id="11"/>
      </w:r>
      <w:bookmarkEnd w:id="4"/>
    </w:p>
    <w:p w14:paraId="7BDB6563" w14:textId="77777777" w:rsidR="00C16CF9" w:rsidRDefault="00C16CF9" w:rsidP="00C16CF9">
      <w:pPr>
        <w:spacing w:after="0"/>
        <w:rPr>
          <w:rFonts w:cs="Arial"/>
        </w:rPr>
      </w:pPr>
    </w:p>
    <w:p w14:paraId="7BDB6564" w14:textId="37F56C80" w:rsidR="00C16CF9" w:rsidRPr="0092472D" w:rsidRDefault="00C16CF9" w:rsidP="00C16CF9">
      <w:pPr>
        <w:spacing w:after="0"/>
        <w:rPr>
          <w:rFonts w:cs="Arial"/>
          <w:vertAlign w:val="superscript"/>
        </w:rPr>
      </w:pPr>
      <w:r w:rsidRPr="003930BB">
        <w:rPr>
          <w:rFonts w:cs="Arial"/>
        </w:rPr>
        <w:t>Therefore, a public health approach to behavioral health involves working with allied health professionals, families, schools, social services, neighborhoods, and communities to create conditions that will foster well-being.</w:t>
      </w:r>
      <w:r>
        <w:rPr>
          <w:rFonts w:cs="Arial"/>
          <w:vertAlign w:val="superscript"/>
        </w:rPr>
        <w:fldChar w:fldCharType="begin"/>
      </w:r>
      <w:r>
        <w:rPr>
          <w:rFonts w:cs="Arial"/>
        </w:rPr>
        <w:instrText xml:space="preserve"> NOTEREF _Ref504731566 \f \h </w:instrText>
      </w:r>
      <w:r>
        <w:rPr>
          <w:rFonts w:cs="Arial"/>
          <w:vertAlign w:val="superscript"/>
        </w:rPr>
      </w:r>
      <w:r>
        <w:rPr>
          <w:rFonts w:cs="Arial"/>
          <w:vertAlign w:val="superscript"/>
        </w:rPr>
        <w:fldChar w:fldCharType="separate"/>
      </w:r>
      <w:r w:rsidR="007E2D3F" w:rsidRPr="007E2D3F">
        <w:rPr>
          <w:rStyle w:val="EndnoteReference"/>
        </w:rPr>
        <w:t>2</w:t>
      </w:r>
      <w:r>
        <w:rPr>
          <w:rFonts w:cs="Arial"/>
          <w:vertAlign w:val="superscript"/>
        </w:rPr>
        <w:fldChar w:fldCharType="end"/>
      </w:r>
      <w:r>
        <w:rPr>
          <w:rFonts w:cs="Arial"/>
          <w:vertAlign w:val="superscript"/>
        </w:rPr>
        <w:br/>
      </w:r>
    </w:p>
    <w:p w14:paraId="7BDB6565" w14:textId="77777777" w:rsidR="00C16CF9" w:rsidRPr="003930BB" w:rsidRDefault="00C16CF9" w:rsidP="00C16CF9">
      <w:pPr>
        <w:spacing w:after="0"/>
        <w:rPr>
          <w:rFonts w:cs="Arial"/>
          <w:i/>
          <w:iCs/>
        </w:rPr>
      </w:pPr>
      <w:r w:rsidRPr="003930BB">
        <w:rPr>
          <w:rFonts w:cs="Arial"/>
          <w:iCs/>
        </w:rPr>
        <w:t xml:space="preserve">These important questions will be answered </w:t>
      </w:r>
      <w:r>
        <w:rPr>
          <w:rFonts w:cs="Arial"/>
          <w:iCs/>
        </w:rPr>
        <w:t>using</w:t>
      </w:r>
      <w:r w:rsidRPr="003930BB">
        <w:rPr>
          <w:rFonts w:cs="Arial"/>
          <w:iCs/>
        </w:rPr>
        <w:t xml:space="preserve"> the public health approach:</w:t>
      </w:r>
    </w:p>
    <w:p w14:paraId="7BDB6566" w14:textId="77777777" w:rsidR="00C16CF9" w:rsidRPr="003930BB" w:rsidRDefault="00C16CF9" w:rsidP="00C16CF9">
      <w:pPr>
        <w:pStyle w:val="ColorfulShading-Accent31"/>
        <w:spacing w:after="0"/>
        <w:ind w:left="1485"/>
        <w:rPr>
          <w:rFonts w:cs="Arial"/>
          <w:iCs/>
        </w:rPr>
      </w:pPr>
    </w:p>
    <w:p w14:paraId="7BDB6567" w14:textId="77777777" w:rsidR="00C16CF9" w:rsidRPr="003930BB" w:rsidRDefault="00C16CF9" w:rsidP="00C16CF9">
      <w:pPr>
        <w:spacing w:after="240"/>
        <w:ind w:left="1080" w:hanging="1080"/>
        <w:rPr>
          <w:rFonts w:cs="Arial"/>
          <w:iCs/>
        </w:rPr>
      </w:pPr>
      <w:r w:rsidRPr="00D9484C">
        <w:rPr>
          <w:rFonts w:cs="Arial"/>
          <w:b/>
          <w:bCs/>
          <w:iCs/>
          <w:color w:val="A56325"/>
        </w:rPr>
        <w:t xml:space="preserve">What? </w:t>
      </w:r>
      <w:r>
        <w:rPr>
          <w:rFonts w:cs="Arial"/>
          <w:b/>
          <w:bCs/>
          <w:iCs/>
        </w:rPr>
        <w:tab/>
      </w:r>
      <w:r w:rsidRPr="003930BB">
        <w:rPr>
          <w:rFonts w:cs="Arial"/>
          <w:iCs/>
        </w:rPr>
        <w:t xml:space="preserve">What substance use </w:t>
      </w:r>
      <w:r>
        <w:rPr>
          <w:rFonts w:cs="Arial"/>
          <w:iCs/>
        </w:rPr>
        <w:t xml:space="preserve">problems </w:t>
      </w:r>
      <w:r w:rsidRPr="003930BB">
        <w:rPr>
          <w:rFonts w:cs="Arial"/>
          <w:iCs/>
        </w:rPr>
        <w:t>(</w:t>
      </w:r>
      <w:r>
        <w:rPr>
          <w:rFonts w:cs="Arial"/>
          <w:iCs/>
        </w:rPr>
        <w:t xml:space="preserve">or </w:t>
      </w:r>
      <w:r w:rsidRPr="003930BB">
        <w:rPr>
          <w:rFonts w:cs="Arial"/>
          <w:iCs/>
        </w:rPr>
        <w:t xml:space="preserve">other behavioral </w:t>
      </w:r>
      <w:r>
        <w:rPr>
          <w:rFonts w:cs="Arial"/>
          <w:iCs/>
        </w:rPr>
        <w:t xml:space="preserve">problems </w:t>
      </w:r>
      <w:r w:rsidRPr="003930BB">
        <w:rPr>
          <w:rFonts w:cs="Arial"/>
          <w:iCs/>
        </w:rPr>
        <w:t>such as mental health problems, suicide, and serious psychological distress) need to be addressed?</w:t>
      </w:r>
    </w:p>
    <w:p w14:paraId="7BDB6568" w14:textId="77777777" w:rsidR="00C16CF9" w:rsidRPr="003930BB" w:rsidRDefault="00C16CF9" w:rsidP="00C16CF9">
      <w:pPr>
        <w:spacing w:after="240"/>
        <w:ind w:left="1080" w:hanging="1080"/>
        <w:rPr>
          <w:rFonts w:cs="Arial"/>
          <w:iCs/>
        </w:rPr>
      </w:pPr>
      <w:r w:rsidRPr="00D9484C">
        <w:rPr>
          <w:rFonts w:cs="Arial"/>
          <w:b/>
          <w:bCs/>
          <w:iCs/>
          <w:color w:val="A56325"/>
        </w:rPr>
        <w:t xml:space="preserve">Who? </w:t>
      </w:r>
      <w:r>
        <w:rPr>
          <w:rFonts w:cs="Arial"/>
          <w:iCs/>
        </w:rPr>
        <w:tab/>
      </w:r>
      <w:r w:rsidRPr="003930BB">
        <w:rPr>
          <w:rFonts w:cs="Arial"/>
          <w:iCs/>
        </w:rPr>
        <w:t xml:space="preserve">Who will the interventions focus on—the entire population or a specific population group? </w:t>
      </w:r>
    </w:p>
    <w:p w14:paraId="7BDB6569" w14:textId="77777777" w:rsidR="00C16CF9" w:rsidRPr="003930BB" w:rsidRDefault="00C16CF9" w:rsidP="00C16CF9">
      <w:pPr>
        <w:spacing w:after="240"/>
        <w:ind w:left="1080" w:hanging="1080"/>
        <w:rPr>
          <w:rFonts w:cs="Arial"/>
          <w:iCs/>
        </w:rPr>
      </w:pPr>
      <w:r w:rsidRPr="00D9484C">
        <w:rPr>
          <w:rFonts w:cs="Arial"/>
          <w:b/>
          <w:bCs/>
          <w:iCs/>
          <w:color w:val="A56325"/>
        </w:rPr>
        <w:t xml:space="preserve">When? </w:t>
      </w:r>
      <w:r>
        <w:rPr>
          <w:rFonts w:cs="Arial"/>
          <w:iCs/>
        </w:rPr>
        <w:tab/>
        <w:t>When in the lifespan—or at what specific developmental stage—is the population that the interventions will focus on? (e.g</w:t>
      </w:r>
      <w:r w:rsidRPr="003930BB">
        <w:rPr>
          <w:rFonts w:cs="Arial"/>
          <w:iCs/>
        </w:rPr>
        <w:t>.</w:t>
      </w:r>
      <w:r>
        <w:rPr>
          <w:rFonts w:cs="Arial"/>
          <w:iCs/>
        </w:rPr>
        <w:t>,</w:t>
      </w:r>
      <w:r w:rsidRPr="003930BB">
        <w:rPr>
          <w:rFonts w:cs="Arial"/>
          <w:iCs/>
        </w:rPr>
        <w:t xml:space="preserve"> </w:t>
      </w:r>
      <w:r>
        <w:rPr>
          <w:rFonts w:cs="Arial"/>
          <w:iCs/>
        </w:rPr>
        <w:t>adolescence, young adulthood</w:t>
      </w:r>
      <w:r w:rsidRPr="003930BB">
        <w:rPr>
          <w:rFonts w:cs="Arial"/>
          <w:iCs/>
        </w:rPr>
        <w:t>)</w:t>
      </w:r>
    </w:p>
    <w:p w14:paraId="7BDB656A" w14:textId="77777777" w:rsidR="00C16CF9" w:rsidRPr="003930BB" w:rsidRDefault="00C16CF9" w:rsidP="00C16CF9">
      <w:pPr>
        <w:spacing w:after="240"/>
        <w:ind w:left="1080" w:hanging="1080"/>
        <w:rPr>
          <w:rFonts w:cs="Arial"/>
          <w:iCs/>
        </w:rPr>
      </w:pPr>
      <w:r w:rsidRPr="00D9484C">
        <w:rPr>
          <w:rFonts w:cs="Arial"/>
          <w:b/>
          <w:bCs/>
          <w:iCs/>
          <w:color w:val="A56325"/>
        </w:rPr>
        <w:t xml:space="preserve">Where? </w:t>
      </w:r>
      <w:r>
        <w:rPr>
          <w:rFonts w:cs="Arial"/>
          <w:iCs/>
        </w:rPr>
        <w:tab/>
      </w:r>
      <w:r w:rsidRPr="003930BB">
        <w:rPr>
          <w:rFonts w:cs="Arial"/>
          <w:iCs/>
        </w:rPr>
        <w:t>Where should the interventions take place? Prevention need</w:t>
      </w:r>
      <w:r>
        <w:rPr>
          <w:rFonts w:cs="Arial"/>
          <w:iCs/>
        </w:rPr>
        <w:t>s</w:t>
      </w:r>
      <w:r w:rsidRPr="003930BB">
        <w:rPr>
          <w:rFonts w:cs="Arial"/>
          <w:iCs/>
        </w:rPr>
        <w:t xml:space="preserve"> to take place in </w:t>
      </w:r>
      <w:r>
        <w:rPr>
          <w:rFonts w:cs="Arial"/>
          <w:iCs/>
        </w:rPr>
        <w:t xml:space="preserve">the </w:t>
      </w:r>
      <w:r w:rsidRPr="003930BB">
        <w:rPr>
          <w:rFonts w:cs="Arial"/>
          <w:iCs/>
        </w:rPr>
        <w:t>multiple contexts that influence health and where risk and protective factors can be found—in</w:t>
      </w:r>
      <w:r>
        <w:rPr>
          <w:rFonts w:cs="Arial"/>
          <w:iCs/>
        </w:rPr>
        <w:t xml:space="preserve"> individuals,</w:t>
      </w:r>
      <w:r w:rsidRPr="003930BB">
        <w:rPr>
          <w:rFonts w:cs="Arial"/>
          <w:iCs/>
        </w:rPr>
        <w:t xml:space="preserve"> families, communities, and society.</w:t>
      </w:r>
    </w:p>
    <w:p w14:paraId="7BDB656B" w14:textId="77777777" w:rsidR="00C16CF9" w:rsidRPr="003930BB" w:rsidRDefault="00C16CF9" w:rsidP="00C16CF9">
      <w:pPr>
        <w:spacing w:after="240"/>
        <w:ind w:left="1080" w:hanging="1080"/>
        <w:rPr>
          <w:rFonts w:cs="Arial"/>
          <w:iCs/>
        </w:rPr>
      </w:pPr>
      <w:r w:rsidRPr="00D9484C">
        <w:rPr>
          <w:rFonts w:cs="Arial"/>
          <w:b/>
          <w:bCs/>
          <w:iCs/>
          <w:color w:val="A56325"/>
        </w:rPr>
        <w:t xml:space="preserve">Why? </w:t>
      </w:r>
      <w:r>
        <w:rPr>
          <w:rFonts w:cs="Arial"/>
          <w:iCs/>
        </w:rPr>
        <w:tab/>
      </w:r>
      <w:r w:rsidRPr="003930BB">
        <w:rPr>
          <w:rFonts w:cs="Arial"/>
          <w:iCs/>
        </w:rPr>
        <w:t xml:space="preserve">Why are these problems occurring? This refers to </w:t>
      </w:r>
      <w:r>
        <w:rPr>
          <w:rFonts w:cs="Arial"/>
          <w:iCs/>
        </w:rPr>
        <w:t>the risk and protective factors that contribute to or influence the problems.</w:t>
      </w:r>
    </w:p>
    <w:p w14:paraId="7BDB656C" w14:textId="77777777" w:rsidR="00C16CF9" w:rsidRPr="009740DB" w:rsidRDefault="00C16CF9" w:rsidP="00C16CF9">
      <w:pPr>
        <w:spacing w:after="240"/>
        <w:ind w:left="1080" w:hanging="1080"/>
        <w:rPr>
          <w:rFonts w:cs="Arial"/>
          <w:iCs/>
        </w:rPr>
      </w:pPr>
      <w:r w:rsidRPr="00D9484C">
        <w:rPr>
          <w:rFonts w:cs="Arial"/>
          <w:b/>
          <w:bCs/>
          <w:iCs/>
          <w:color w:val="A56325"/>
        </w:rPr>
        <w:t>How</w:t>
      </w:r>
      <w:r w:rsidRPr="00D9484C">
        <w:rPr>
          <w:rFonts w:cs="Arial"/>
          <w:iCs/>
          <w:color w:val="A56325"/>
        </w:rPr>
        <w:t xml:space="preserve">? </w:t>
      </w:r>
      <w:r>
        <w:rPr>
          <w:rFonts w:cs="Arial"/>
          <w:iCs/>
        </w:rPr>
        <w:tab/>
      </w:r>
      <w:r w:rsidRPr="003930BB">
        <w:rPr>
          <w:rFonts w:cs="Arial"/>
          <w:iCs/>
        </w:rPr>
        <w:t xml:space="preserve">How do we do effective prevention? This refers to a planning process—the </w:t>
      </w:r>
      <w:r>
        <w:rPr>
          <w:rFonts w:cs="Arial"/>
          <w:iCs/>
        </w:rPr>
        <w:t>S</w:t>
      </w:r>
      <w:r w:rsidRPr="003930BB">
        <w:rPr>
          <w:rFonts w:cs="Arial"/>
          <w:iCs/>
        </w:rPr>
        <w:t xml:space="preserve">trategic </w:t>
      </w:r>
      <w:r>
        <w:rPr>
          <w:rFonts w:cs="Arial"/>
          <w:iCs/>
        </w:rPr>
        <w:t>P</w:t>
      </w:r>
      <w:r w:rsidRPr="003930BB">
        <w:rPr>
          <w:rFonts w:cs="Arial"/>
          <w:iCs/>
        </w:rPr>
        <w:t xml:space="preserve">revention </w:t>
      </w:r>
      <w:r>
        <w:rPr>
          <w:rFonts w:cs="Arial"/>
          <w:iCs/>
        </w:rPr>
        <w:t>F</w:t>
      </w:r>
      <w:r w:rsidRPr="003930BB">
        <w:rPr>
          <w:rFonts w:cs="Arial"/>
          <w:iCs/>
        </w:rPr>
        <w:t>ramework—that will be used to determine what interventions will be most effective for a specific population group.</w:t>
      </w:r>
    </w:p>
    <w:p w14:paraId="7BDB656D" w14:textId="77777777" w:rsidR="00C16CF9" w:rsidRPr="00D9484C" w:rsidRDefault="00C16CF9" w:rsidP="00C16CF9">
      <w:pPr>
        <w:spacing w:after="0"/>
        <w:rPr>
          <w:rFonts w:cs="Arial"/>
          <w:b/>
          <w:sz w:val="24"/>
          <w:szCs w:val="24"/>
          <w:u w:val="single"/>
        </w:rPr>
      </w:pPr>
      <w:r w:rsidRPr="00D9484C">
        <w:rPr>
          <w:rFonts w:cs="Arial"/>
          <w:b/>
          <w:sz w:val="24"/>
          <w:szCs w:val="24"/>
          <w:u w:val="single"/>
        </w:rPr>
        <w:t>Key Characteristics of a Public Health Approach</w:t>
      </w:r>
    </w:p>
    <w:p w14:paraId="7BDB656E" w14:textId="77777777" w:rsidR="00C16CF9" w:rsidRPr="003930BB" w:rsidRDefault="00C16CF9" w:rsidP="00C16CF9">
      <w:pPr>
        <w:spacing w:after="0"/>
        <w:rPr>
          <w:rFonts w:cs="Arial"/>
          <w:u w:val="single"/>
        </w:rPr>
      </w:pPr>
    </w:p>
    <w:p w14:paraId="7BDB656F" w14:textId="77777777" w:rsidR="00C16CF9" w:rsidRPr="00D9484C" w:rsidRDefault="00C16CF9" w:rsidP="00C16CF9">
      <w:pPr>
        <w:spacing w:after="120"/>
        <w:rPr>
          <w:rFonts w:cs="Arial"/>
          <w:vertAlign w:val="superscript"/>
        </w:rPr>
      </w:pPr>
      <w:r w:rsidRPr="00D9484C">
        <w:rPr>
          <w:rFonts w:cs="Arial"/>
          <w:b/>
        </w:rPr>
        <w:t>Promotion and Prevention</w:t>
      </w:r>
      <w:bookmarkStart w:id="5" w:name="_Ref504732923"/>
      <w:r w:rsidRPr="00D9484C">
        <w:rPr>
          <w:rStyle w:val="EndnoteReference"/>
          <w:rFonts w:cs="Arial"/>
          <w:b/>
        </w:rPr>
        <w:endnoteReference w:id="12"/>
      </w:r>
      <w:bookmarkEnd w:id="5"/>
    </w:p>
    <w:p w14:paraId="7BDB6570" w14:textId="77777777" w:rsidR="00C16CF9" w:rsidRPr="003930BB" w:rsidRDefault="00C16CF9" w:rsidP="00C16CF9">
      <w:pPr>
        <w:spacing w:after="0"/>
        <w:rPr>
          <w:rFonts w:cs="Arial"/>
        </w:rPr>
      </w:pPr>
      <w:r w:rsidRPr="003930BB">
        <w:rPr>
          <w:rFonts w:cs="Arial"/>
        </w:rPr>
        <w:t xml:space="preserve">A public health approach promotes the conditions that foster health and </w:t>
      </w:r>
      <w:proofErr w:type="gramStart"/>
      <w:r w:rsidRPr="003930BB">
        <w:rPr>
          <w:rFonts w:cs="Arial"/>
        </w:rPr>
        <w:t>well-being, and</w:t>
      </w:r>
      <w:proofErr w:type="gramEnd"/>
      <w:r w:rsidRPr="003930BB">
        <w:rPr>
          <w:rFonts w:cs="Arial"/>
        </w:rPr>
        <w:t xml:space="preserve"> prevent</w:t>
      </w:r>
      <w:r>
        <w:rPr>
          <w:rFonts w:cs="Arial"/>
        </w:rPr>
        <w:t>s</w:t>
      </w:r>
      <w:r w:rsidRPr="003930BB">
        <w:rPr>
          <w:rFonts w:cs="Arial"/>
        </w:rPr>
        <w:t xml:space="preserve"> the occurrence of disease. </w:t>
      </w:r>
    </w:p>
    <w:p w14:paraId="7BDB6571" w14:textId="77777777" w:rsidR="00C16CF9" w:rsidRPr="00C16CF9" w:rsidRDefault="00C16CF9" w:rsidP="00C16CF9">
      <w:pPr>
        <w:pStyle w:val="ColorfulShading-Accent31"/>
        <w:numPr>
          <w:ilvl w:val="0"/>
          <w:numId w:val="21"/>
        </w:numPr>
        <w:spacing w:before="240" w:after="0" w:line="276" w:lineRule="auto"/>
        <w:ind w:left="720"/>
        <w:rPr>
          <w:rFonts w:ascii="Arial" w:hAnsi="Arial" w:cs="Arial"/>
          <w:sz w:val="22"/>
        </w:rPr>
      </w:pPr>
      <w:r w:rsidRPr="00D9484C">
        <w:rPr>
          <w:rFonts w:ascii="Arial" w:hAnsi="Arial" w:cs="Arial"/>
          <w:b/>
          <w:color w:val="A56325"/>
          <w:sz w:val="22"/>
        </w:rPr>
        <w:t>Promotion</w:t>
      </w:r>
      <w:r w:rsidRPr="00D9484C">
        <w:rPr>
          <w:rFonts w:ascii="Arial" w:hAnsi="Arial" w:cs="Arial"/>
          <w:color w:val="A56325"/>
          <w:sz w:val="22"/>
        </w:rPr>
        <w:t xml:space="preserve"> </w:t>
      </w:r>
      <w:r w:rsidRPr="00C16CF9">
        <w:rPr>
          <w:rFonts w:ascii="Arial" w:hAnsi="Arial" w:cs="Arial"/>
          <w:sz w:val="22"/>
        </w:rPr>
        <w:t xml:space="preserve">seeks to </w:t>
      </w:r>
      <w:r w:rsidRPr="00C16CF9">
        <w:rPr>
          <w:rFonts w:ascii="Arial" w:hAnsi="Arial" w:cs="Arial"/>
          <w:i/>
          <w:sz w:val="22"/>
        </w:rPr>
        <w:t>optimize well-being</w:t>
      </w:r>
      <w:r w:rsidRPr="00C16CF9">
        <w:rPr>
          <w:rFonts w:ascii="Arial" w:hAnsi="Arial" w:cs="Arial"/>
          <w:sz w:val="22"/>
        </w:rPr>
        <w:t xml:space="preserve"> by addressing the determinants of health—the biological, physical, geographical, social, and economic factors that impact health.</w:t>
      </w:r>
    </w:p>
    <w:p w14:paraId="7BDB6572" w14:textId="77777777" w:rsidR="00D9484C" w:rsidRDefault="00C16CF9" w:rsidP="00D9484C">
      <w:pPr>
        <w:pStyle w:val="ColorfulShading-Accent31"/>
        <w:numPr>
          <w:ilvl w:val="0"/>
          <w:numId w:val="21"/>
        </w:numPr>
        <w:spacing w:before="240" w:after="0" w:line="276" w:lineRule="auto"/>
        <w:ind w:left="720"/>
        <w:rPr>
          <w:rFonts w:ascii="Arial" w:hAnsi="Arial" w:cs="Arial"/>
          <w:sz w:val="22"/>
        </w:rPr>
      </w:pPr>
      <w:r w:rsidRPr="00D9484C">
        <w:rPr>
          <w:rFonts w:ascii="Arial" w:hAnsi="Arial" w:cs="Arial"/>
          <w:b/>
          <w:color w:val="A56325"/>
          <w:sz w:val="22"/>
        </w:rPr>
        <w:t>Prevention</w:t>
      </w:r>
      <w:r w:rsidRPr="00D9484C">
        <w:rPr>
          <w:rFonts w:ascii="Arial" w:hAnsi="Arial" w:cs="Arial"/>
          <w:color w:val="A56325"/>
          <w:sz w:val="22"/>
        </w:rPr>
        <w:t xml:space="preserve"> </w:t>
      </w:r>
      <w:r w:rsidRPr="00C16CF9">
        <w:rPr>
          <w:rFonts w:ascii="Arial" w:hAnsi="Arial" w:cs="Arial"/>
          <w:sz w:val="22"/>
        </w:rPr>
        <w:t xml:space="preserve">aims to </w:t>
      </w:r>
      <w:r w:rsidRPr="00C16CF9">
        <w:rPr>
          <w:rFonts w:ascii="Arial" w:hAnsi="Arial" w:cs="Arial"/>
          <w:i/>
          <w:sz w:val="22"/>
        </w:rPr>
        <w:t>reduce behavioral health problems</w:t>
      </w:r>
      <w:r w:rsidRPr="00C16CF9">
        <w:rPr>
          <w:rFonts w:ascii="Arial" w:hAnsi="Arial" w:cs="Arial"/>
          <w:sz w:val="22"/>
        </w:rPr>
        <w:t xml:space="preserve"> by addressing the determinants of health.</w:t>
      </w:r>
    </w:p>
    <w:p w14:paraId="7BDB6573" w14:textId="77777777" w:rsidR="00C16CF9" w:rsidRPr="005465D5" w:rsidRDefault="00C16CF9" w:rsidP="005465D5">
      <w:pPr>
        <w:pStyle w:val="ColorfulShading-Accent31"/>
        <w:numPr>
          <w:ilvl w:val="0"/>
          <w:numId w:val="21"/>
        </w:numPr>
        <w:spacing w:before="240" w:after="0" w:line="276" w:lineRule="auto"/>
        <w:ind w:left="720"/>
        <w:rPr>
          <w:rFonts w:ascii="Arial" w:hAnsi="Arial" w:cs="Arial"/>
          <w:sz w:val="22"/>
          <w:szCs w:val="22"/>
        </w:rPr>
      </w:pPr>
      <w:r w:rsidRPr="00D9484C">
        <w:rPr>
          <w:rFonts w:ascii="Arial" w:hAnsi="Arial" w:cs="Arial"/>
          <w:sz w:val="22"/>
          <w:szCs w:val="22"/>
        </w:rPr>
        <w:t>Promoting well-being and preventing behavioral health problems require that interventions include every setting in which the population has meaningful interactions.</w:t>
      </w:r>
    </w:p>
    <w:p w14:paraId="7BDB6574" w14:textId="77777777" w:rsidR="00C16CF9" w:rsidRPr="0001773A" w:rsidRDefault="00C16CF9" w:rsidP="0001773A">
      <w:pPr>
        <w:spacing w:after="120"/>
        <w:rPr>
          <w:rFonts w:cs="Arial"/>
          <w:sz w:val="24"/>
        </w:rPr>
      </w:pPr>
      <w:r w:rsidRPr="0001773A">
        <w:rPr>
          <w:rFonts w:cs="Arial"/>
          <w:b/>
          <w:sz w:val="24"/>
        </w:rPr>
        <w:lastRenderedPageBreak/>
        <w:t>Population-based</w:t>
      </w:r>
      <w:r w:rsidRPr="0001773A">
        <w:rPr>
          <w:rFonts w:cs="Arial"/>
          <w:sz w:val="24"/>
          <w:vertAlign w:val="superscript"/>
        </w:rPr>
        <w:t>12</w:t>
      </w:r>
      <w:r w:rsidRPr="0001773A">
        <w:rPr>
          <w:rFonts w:cs="Arial"/>
          <w:sz w:val="24"/>
        </w:rPr>
        <w:t xml:space="preserve"> </w:t>
      </w:r>
    </w:p>
    <w:p w14:paraId="7BDB6575" w14:textId="77777777" w:rsidR="00C16CF9" w:rsidRPr="00C16CF9" w:rsidRDefault="00C16CF9" w:rsidP="00C16CF9">
      <w:pPr>
        <w:spacing w:after="0"/>
        <w:rPr>
          <w:rFonts w:cs="Arial"/>
        </w:rPr>
      </w:pPr>
      <w:r w:rsidRPr="00C16CF9">
        <w:rPr>
          <w:rFonts w:cs="Arial"/>
        </w:rPr>
        <w:t>A public health approach concentrates on the health of entire populations, rather than at the individual level.</w:t>
      </w:r>
    </w:p>
    <w:p w14:paraId="7BDB6576" w14:textId="77777777" w:rsidR="00C16CF9" w:rsidRPr="00C16CF9" w:rsidRDefault="00C16CF9" w:rsidP="00C16CF9">
      <w:pPr>
        <w:spacing w:after="0"/>
        <w:rPr>
          <w:rFonts w:cs="Arial"/>
          <w:sz w:val="20"/>
        </w:rPr>
      </w:pPr>
    </w:p>
    <w:p w14:paraId="7BDB6577" w14:textId="77777777" w:rsidR="00C16CF9" w:rsidRPr="00C16CF9" w:rsidRDefault="00C16CF9" w:rsidP="00C16CF9">
      <w:pPr>
        <w:pStyle w:val="ColorfulShading-Accent31"/>
        <w:numPr>
          <w:ilvl w:val="0"/>
          <w:numId w:val="22"/>
        </w:numPr>
        <w:spacing w:after="0" w:line="276" w:lineRule="auto"/>
        <w:ind w:left="720"/>
        <w:rPr>
          <w:rFonts w:ascii="Arial" w:hAnsi="Arial" w:cs="Arial"/>
          <w:sz w:val="22"/>
        </w:rPr>
      </w:pPr>
      <w:r w:rsidRPr="00C16CF9">
        <w:rPr>
          <w:rFonts w:ascii="Arial" w:hAnsi="Arial" w:cs="Arial"/>
          <w:sz w:val="22"/>
        </w:rPr>
        <w:t xml:space="preserve">The focus is on changing a population’s behaviors to reduce the likelihood of </w:t>
      </w:r>
      <w:proofErr w:type="gramStart"/>
      <w:r w:rsidRPr="00C16CF9">
        <w:rPr>
          <w:rFonts w:ascii="Arial" w:hAnsi="Arial" w:cs="Arial"/>
          <w:sz w:val="22"/>
        </w:rPr>
        <w:t>disease, and</w:t>
      </w:r>
      <w:proofErr w:type="gramEnd"/>
      <w:r w:rsidRPr="00C16CF9">
        <w:rPr>
          <w:rFonts w:ascii="Arial" w:hAnsi="Arial" w:cs="Arial"/>
          <w:sz w:val="22"/>
        </w:rPr>
        <w:t xml:space="preserve"> addressing the factors that contribute to disease.</w:t>
      </w:r>
    </w:p>
    <w:p w14:paraId="7BDB6578" w14:textId="77777777" w:rsidR="00C16CF9" w:rsidRPr="00C16CF9" w:rsidRDefault="00C16CF9" w:rsidP="00C16CF9">
      <w:pPr>
        <w:pStyle w:val="ColorfulShading-Accent31"/>
        <w:numPr>
          <w:ilvl w:val="0"/>
          <w:numId w:val="22"/>
        </w:numPr>
        <w:spacing w:after="0" w:line="276" w:lineRule="auto"/>
        <w:ind w:left="720"/>
        <w:rPr>
          <w:rFonts w:ascii="Arial" w:hAnsi="Arial" w:cs="Arial"/>
          <w:sz w:val="22"/>
        </w:rPr>
      </w:pPr>
      <w:r w:rsidRPr="00C16CF9">
        <w:rPr>
          <w:rFonts w:ascii="Arial" w:hAnsi="Arial" w:cs="Arial"/>
          <w:sz w:val="22"/>
        </w:rPr>
        <w:t>Population-based interventions use public policy as a key tool. Some policies are regulatory while others are programmatic or involve resource allocation.</w:t>
      </w:r>
    </w:p>
    <w:p w14:paraId="7BDB6579" w14:textId="77777777" w:rsidR="00C16CF9" w:rsidRPr="00C16CF9" w:rsidRDefault="00C16CF9" w:rsidP="00C16CF9">
      <w:pPr>
        <w:pStyle w:val="ColorfulShading-Accent31"/>
        <w:numPr>
          <w:ilvl w:val="0"/>
          <w:numId w:val="22"/>
        </w:numPr>
        <w:spacing w:after="0" w:line="276" w:lineRule="auto"/>
        <w:ind w:left="720"/>
        <w:rPr>
          <w:rFonts w:ascii="Arial" w:hAnsi="Arial" w:cs="Arial"/>
          <w:sz w:val="22"/>
        </w:rPr>
      </w:pPr>
      <w:r w:rsidRPr="00C16CF9">
        <w:rPr>
          <w:rFonts w:ascii="Arial" w:hAnsi="Arial" w:cs="Arial"/>
          <w:sz w:val="22"/>
        </w:rPr>
        <w:t>A public health approach uses multi-level interventions as part of a comprehensive and coordinated effort.</w:t>
      </w:r>
    </w:p>
    <w:p w14:paraId="7BDB657A" w14:textId="77777777" w:rsidR="00C16CF9" w:rsidRPr="00C16CF9" w:rsidRDefault="00C16CF9" w:rsidP="00C16CF9">
      <w:pPr>
        <w:pStyle w:val="ColorfulShading-Accent31"/>
        <w:spacing w:after="0"/>
        <w:rPr>
          <w:rFonts w:ascii="Arial" w:hAnsi="Arial" w:cs="Arial"/>
        </w:rPr>
      </w:pPr>
    </w:p>
    <w:p w14:paraId="7BDB657B" w14:textId="77777777" w:rsidR="00C16CF9" w:rsidRPr="0001773A" w:rsidRDefault="00C16CF9" w:rsidP="00C16CF9">
      <w:pPr>
        <w:spacing w:after="120"/>
        <w:rPr>
          <w:rFonts w:cs="Arial"/>
          <w:b/>
          <w:sz w:val="24"/>
        </w:rPr>
      </w:pPr>
      <w:r w:rsidRPr="0001773A">
        <w:rPr>
          <w:rFonts w:cs="Arial"/>
          <w:b/>
          <w:sz w:val="24"/>
        </w:rPr>
        <w:t xml:space="preserve">Risk and Protective Factors </w:t>
      </w:r>
    </w:p>
    <w:p w14:paraId="7BDB657C" w14:textId="67E2573D" w:rsidR="00C16CF9" w:rsidRPr="00C16CF9" w:rsidRDefault="00C16CF9" w:rsidP="00C16CF9">
      <w:pPr>
        <w:spacing w:after="0"/>
        <w:rPr>
          <w:rFonts w:cs="Arial"/>
          <w:vertAlign w:val="superscript"/>
        </w:rPr>
      </w:pPr>
      <w:r w:rsidRPr="00C16CF9">
        <w:rPr>
          <w:rFonts w:cs="Arial"/>
        </w:rPr>
        <w:t>A public health approach addresses determinants of health—the biological, physical, geographical, social, and economic factors</w:t>
      </w:r>
      <w:r w:rsidRPr="00C16CF9">
        <w:rPr>
          <w:rFonts w:cs="Arial"/>
          <w:vertAlign w:val="superscript"/>
        </w:rPr>
        <w:fldChar w:fldCharType="begin"/>
      </w:r>
      <w:r w:rsidRPr="00C16CF9">
        <w:rPr>
          <w:rFonts w:cs="Arial"/>
        </w:rPr>
        <w:instrText xml:space="preserve"> NOTEREF _Ref504732923 \f \h </w:instrText>
      </w:r>
      <w:r w:rsidRPr="00C16CF9">
        <w:rPr>
          <w:rFonts w:cs="Arial"/>
          <w:vertAlign w:val="superscript"/>
        </w:rPr>
        <w:instrText xml:space="preserve"> \* MERGEFORMAT </w:instrText>
      </w:r>
      <w:r w:rsidRPr="00C16CF9">
        <w:rPr>
          <w:rFonts w:cs="Arial"/>
          <w:vertAlign w:val="superscript"/>
        </w:rPr>
      </w:r>
      <w:r w:rsidRPr="00C16CF9">
        <w:rPr>
          <w:rFonts w:cs="Arial"/>
          <w:vertAlign w:val="superscript"/>
        </w:rPr>
        <w:fldChar w:fldCharType="separate"/>
      </w:r>
      <w:r w:rsidR="007E2D3F" w:rsidRPr="007E2D3F">
        <w:rPr>
          <w:rStyle w:val="EndnoteReference"/>
          <w:rFonts w:cs="Arial"/>
        </w:rPr>
        <w:t>12</w:t>
      </w:r>
      <w:r w:rsidRPr="00C16CF9">
        <w:rPr>
          <w:rFonts w:cs="Arial"/>
          <w:vertAlign w:val="superscript"/>
        </w:rPr>
        <w:fldChar w:fldCharType="end"/>
      </w:r>
      <w:r w:rsidRPr="00C16CF9">
        <w:rPr>
          <w:rFonts w:cs="Arial"/>
        </w:rPr>
        <w:t xml:space="preserve"> that contribute to the positive or negative health of a population. Risk factors are associated with a higher likelihood of behavioral health problems. Protective factors are associated with a lower likelihood of behavioral health problems.</w:t>
      </w:r>
      <w:r w:rsidRPr="00C16CF9">
        <w:rPr>
          <w:rFonts w:cs="Arial"/>
          <w:vertAlign w:val="superscript"/>
        </w:rPr>
        <w:t>13</w:t>
      </w:r>
    </w:p>
    <w:p w14:paraId="7BDB657D" w14:textId="77777777" w:rsidR="00C16CF9" w:rsidRPr="00C16CF9" w:rsidRDefault="00C16CF9" w:rsidP="00C16CF9">
      <w:pPr>
        <w:spacing w:after="0"/>
        <w:rPr>
          <w:rFonts w:cs="Arial"/>
        </w:rPr>
      </w:pPr>
    </w:p>
    <w:p w14:paraId="7BDB657E" w14:textId="4ABABAA5" w:rsidR="00C16CF9" w:rsidRPr="00C16CF9" w:rsidRDefault="00C16CF9" w:rsidP="00C16CF9">
      <w:pPr>
        <w:pStyle w:val="ColorfulShading-Accent31"/>
        <w:numPr>
          <w:ilvl w:val="0"/>
          <w:numId w:val="23"/>
        </w:numPr>
        <w:spacing w:after="0" w:line="276" w:lineRule="auto"/>
        <w:ind w:left="720"/>
        <w:rPr>
          <w:rFonts w:ascii="Arial" w:hAnsi="Arial" w:cs="Arial"/>
          <w:sz w:val="22"/>
          <w:szCs w:val="22"/>
        </w:rPr>
      </w:pPr>
      <w:r w:rsidRPr="00C16CF9">
        <w:rPr>
          <w:rFonts w:ascii="Arial" w:hAnsi="Arial" w:cs="Arial"/>
          <w:sz w:val="22"/>
          <w:szCs w:val="22"/>
        </w:rPr>
        <w:t>Some risk factors are associated with specific disorders, while others can be linked to multiple behavioral health problems.</w:t>
      </w:r>
      <w:r w:rsidRPr="00C16CF9">
        <w:rPr>
          <w:rFonts w:ascii="Arial" w:hAnsi="Arial" w:cs="Arial"/>
          <w:sz w:val="22"/>
          <w:szCs w:val="22"/>
          <w:vertAlign w:val="superscript"/>
        </w:rPr>
        <w:fldChar w:fldCharType="begin"/>
      </w:r>
      <w:r w:rsidRPr="00C16CF9">
        <w:rPr>
          <w:rFonts w:ascii="Arial" w:hAnsi="Arial" w:cs="Arial"/>
          <w:sz w:val="22"/>
          <w:szCs w:val="22"/>
        </w:rPr>
        <w:instrText xml:space="preserve"> NOTEREF _Ref504732927 \f \h </w:instrText>
      </w:r>
      <w:r w:rsidRPr="00C16CF9">
        <w:rPr>
          <w:rFonts w:ascii="Arial" w:hAnsi="Arial" w:cs="Arial"/>
          <w:sz w:val="22"/>
          <w:szCs w:val="22"/>
          <w:vertAlign w:val="superscript"/>
        </w:rPr>
        <w:instrText xml:space="preserve"> \* MERGEFORMAT </w:instrText>
      </w:r>
      <w:r w:rsidRPr="00C16CF9">
        <w:rPr>
          <w:rFonts w:ascii="Arial" w:hAnsi="Arial" w:cs="Arial"/>
          <w:sz w:val="22"/>
          <w:szCs w:val="22"/>
          <w:vertAlign w:val="superscript"/>
        </w:rPr>
      </w:r>
      <w:r w:rsidRPr="00C16CF9">
        <w:rPr>
          <w:rFonts w:ascii="Arial" w:hAnsi="Arial" w:cs="Arial"/>
          <w:sz w:val="22"/>
          <w:szCs w:val="22"/>
          <w:vertAlign w:val="superscript"/>
        </w:rPr>
        <w:fldChar w:fldCharType="separate"/>
      </w:r>
      <w:r w:rsidR="007E2D3F" w:rsidRPr="007E2D3F">
        <w:rPr>
          <w:rStyle w:val="EndnoteReference"/>
          <w:rFonts w:ascii="Arial" w:hAnsi="Arial" w:cs="Arial"/>
          <w:sz w:val="22"/>
          <w:szCs w:val="22"/>
        </w:rPr>
        <w:t>11</w:t>
      </w:r>
      <w:r w:rsidRPr="00C16CF9">
        <w:rPr>
          <w:rFonts w:ascii="Arial" w:hAnsi="Arial" w:cs="Arial"/>
          <w:sz w:val="22"/>
          <w:szCs w:val="22"/>
          <w:vertAlign w:val="superscript"/>
        </w:rPr>
        <w:fldChar w:fldCharType="end"/>
      </w:r>
    </w:p>
    <w:p w14:paraId="7BDB657F" w14:textId="59913B54" w:rsidR="00C16CF9" w:rsidRPr="00C16CF9" w:rsidRDefault="00C16CF9" w:rsidP="00C16CF9">
      <w:pPr>
        <w:pStyle w:val="ColorfulShading-Accent31"/>
        <w:numPr>
          <w:ilvl w:val="0"/>
          <w:numId w:val="23"/>
        </w:numPr>
        <w:spacing w:after="0" w:line="276" w:lineRule="auto"/>
        <w:ind w:left="720"/>
        <w:rPr>
          <w:rFonts w:ascii="Arial" w:hAnsi="Arial" w:cs="Arial"/>
          <w:sz w:val="22"/>
          <w:szCs w:val="22"/>
        </w:rPr>
      </w:pPr>
      <w:r w:rsidRPr="00C16CF9">
        <w:rPr>
          <w:rFonts w:ascii="Arial" w:hAnsi="Arial" w:cs="Arial"/>
          <w:sz w:val="22"/>
          <w:szCs w:val="22"/>
        </w:rPr>
        <w:t>Risk and protective factors have been shown to influence each other and to have a cumulative effect over time.</w:t>
      </w:r>
      <w:r w:rsidRPr="00C16CF9">
        <w:rPr>
          <w:rFonts w:ascii="Arial" w:hAnsi="Arial" w:cs="Arial"/>
          <w:sz w:val="22"/>
          <w:szCs w:val="22"/>
          <w:vertAlign w:val="superscript"/>
        </w:rPr>
        <w:fldChar w:fldCharType="begin"/>
      </w:r>
      <w:r w:rsidRPr="00C16CF9">
        <w:rPr>
          <w:rFonts w:ascii="Arial" w:hAnsi="Arial" w:cs="Arial"/>
          <w:sz w:val="22"/>
          <w:szCs w:val="22"/>
        </w:rPr>
        <w:instrText xml:space="preserve"> NOTEREF _Ref504732927 \f \h </w:instrText>
      </w:r>
      <w:r w:rsidRPr="00C16CF9">
        <w:rPr>
          <w:rFonts w:ascii="Arial" w:hAnsi="Arial" w:cs="Arial"/>
          <w:sz w:val="22"/>
          <w:szCs w:val="22"/>
          <w:vertAlign w:val="superscript"/>
        </w:rPr>
        <w:instrText xml:space="preserve"> \* MERGEFORMAT </w:instrText>
      </w:r>
      <w:r w:rsidRPr="00C16CF9">
        <w:rPr>
          <w:rFonts w:ascii="Arial" w:hAnsi="Arial" w:cs="Arial"/>
          <w:sz w:val="22"/>
          <w:szCs w:val="22"/>
          <w:vertAlign w:val="superscript"/>
        </w:rPr>
      </w:r>
      <w:r w:rsidRPr="00C16CF9">
        <w:rPr>
          <w:rFonts w:ascii="Arial" w:hAnsi="Arial" w:cs="Arial"/>
          <w:sz w:val="22"/>
          <w:szCs w:val="22"/>
          <w:vertAlign w:val="superscript"/>
        </w:rPr>
        <w:fldChar w:fldCharType="separate"/>
      </w:r>
      <w:r w:rsidR="007E2D3F" w:rsidRPr="007E2D3F">
        <w:rPr>
          <w:rStyle w:val="EndnoteReference"/>
          <w:rFonts w:ascii="Arial" w:hAnsi="Arial" w:cs="Arial"/>
          <w:sz w:val="22"/>
          <w:szCs w:val="22"/>
        </w:rPr>
        <w:t>11</w:t>
      </w:r>
      <w:r w:rsidRPr="00C16CF9">
        <w:rPr>
          <w:rFonts w:ascii="Arial" w:hAnsi="Arial" w:cs="Arial"/>
          <w:sz w:val="22"/>
          <w:szCs w:val="22"/>
          <w:vertAlign w:val="superscript"/>
        </w:rPr>
        <w:fldChar w:fldCharType="end"/>
      </w:r>
    </w:p>
    <w:p w14:paraId="7BDB6580" w14:textId="4A82F83F" w:rsidR="00C16CF9" w:rsidRPr="00C16CF9" w:rsidRDefault="00C16CF9" w:rsidP="00C16CF9">
      <w:pPr>
        <w:pStyle w:val="ColorfulShading-Accent31"/>
        <w:numPr>
          <w:ilvl w:val="0"/>
          <w:numId w:val="23"/>
        </w:numPr>
        <w:spacing w:after="0" w:line="276" w:lineRule="auto"/>
        <w:ind w:left="720"/>
        <w:rPr>
          <w:rFonts w:ascii="Arial" w:hAnsi="Arial" w:cs="Arial"/>
          <w:sz w:val="22"/>
          <w:szCs w:val="22"/>
        </w:rPr>
      </w:pPr>
      <w:r w:rsidRPr="00C16CF9">
        <w:rPr>
          <w:rFonts w:ascii="Arial" w:hAnsi="Arial" w:cs="Arial"/>
          <w:sz w:val="22"/>
          <w:szCs w:val="22"/>
        </w:rPr>
        <w:t>Promotion and prevention focuses on addressing the factors that are part of the social, economic, physical, or geographical environment that contribute to good and poor health and that can be influenced by programs, policies, and practices.</w:t>
      </w:r>
      <w:r w:rsidRPr="00C16CF9">
        <w:rPr>
          <w:rFonts w:ascii="Arial" w:hAnsi="Arial" w:cs="Arial"/>
          <w:sz w:val="22"/>
          <w:szCs w:val="22"/>
          <w:vertAlign w:val="superscript"/>
        </w:rPr>
        <w:fldChar w:fldCharType="begin"/>
      </w:r>
      <w:r w:rsidRPr="00C16CF9">
        <w:rPr>
          <w:rFonts w:ascii="Arial" w:hAnsi="Arial" w:cs="Arial"/>
          <w:sz w:val="22"/>
          <w:szCs w:val="22"/>
        </w:rPr>
        <w:instrText xml:space="preserve"> NOTEREF _Ref504732923 \f \h </w:instrText>
      </w:r>
      <w:r w:rsidRPr="00C16CF9">
        <w:rPr>
          <w:rFonts w:ascii="Arial" w:hAnsi="Arial" w:cs="Arial"/>
          <w:sz w:val="22"/>
          <w:szCs w:val="22"/>
          <w:vertAlign w:val="superscript"/>
        </w:rPr>
        <w:instrText xml:space="preserve"> \* MERGEFORMAT </w:instrText>
      </w:r>
      <w:r w:rsidRPr="00C16CF9">
        <w:rPr>
          <w:rFonts w:ascii="Arial" w:hAnsi="Arial" w:cs="Arial"/>
          <w:sz w:val="22"/>
          <w:szCs w:val="22"/>
          <w:vertAlign w:val="superscript"/>
        </w:rPr>
      </w:r>
      <w:r w:rsidRPr="00C16CF9">
        <w:rPr>
          <w:rFonts w:ascii="Arial" w:hAnsi="Arial" w:cs="Arial"/>
          <w:sz w:val="22"/>
          <w:szCs w:val="22"/>
          <w:vertAlign w:val="superscript"/>
        </w:rPr>
        <w:fldChar w:fldCharType="separate"/>
      </w:r>
      <w:r w:rsidR="007E2D3F" w:rsidRPr="007E2D3F">
        <w:rPr>
          <w:rStyle w:val="EndnoteReference"/>
          <w:rFonts w:ascii="Arial" w:hAnsi="Arial" w:cs="Arial"/>
          <w:sz w:val="22"/>
          <w:szCs w:val="22"/>
        </w:rPr>
        <w:t>12</w:t>
      </w:r>
      <w:r w:rsidRPr="00C16CF9">
        <w:rPr>
          <w:rFonts w:ascii="Arial" w:hAnsi="Arial" w:cs="Arial"/>
          <w:sz w:val="22"/>
          <w:szCs w:val="22"/>
          <w:vertAlign w:val="superscript"/>
        </w:rPr>
        <w:fldChar w:fldCharType="end"/>
      </w:r>
    </w:p>
    <w:p w14:paraId="7BDB6581" w14:textId="77777777" w:rsidR="00C16CF9" w:rsidRPr="00240337" w:rsidRDefault="00C16CF9" w:rsidP="00C16CF9">
      <w:pPr>
        <w:pStyle w:val="ColorfulShading-Accent31"/>
        <w:spacing w:after="0"/>
        <w:rPr>
          <w:rFonts w:ascii="Arial" w:hAnsi="Arial" w:cs="Arial"/>
          <w:u w:val="single"/>
        </w:rPr>
      </w:pPr>
    </w:p>
    <w:p w14:paraId="7BDB6582" w14:textId="77777777" w:rsidR="0001773A" w:rsidRPr="0001773A" w:rsidRDefault="0001773A" w:rsidP="0001773A">
      <w:pPr>
        <w:spacing w:after="120"/>
        <w:rPr>
          <w:rFonts w:cs="Arial"/>
          <w:sz w:val="24"/>
        </w:rPr>
      </w:pPr>
      <w:r>
        <w:rPr>
          <w:rFonts w:cs="Arial"/>
          <w:b/>
          <w:sz w:val="24"/>
        </w:rPr>
        <w:t>Multiple Contexts</w:t>
      </w:r>
    </w:p>
    <w:p w14:paraId="7BDB6583" w14:textId="77777777" w:rsidR="0001773A" w:rsidRDefault="0001773A" w:rsidP="0001773A">
      <w:pPr>
        <w:spacing w:after="0"/>
        <w:rPr>
          <w:rFonts w:cs="Arial"/>
        </w:rPr>
      </w:pPr>
      <w:r w:rsidRPr="0001773A">
        <w:rPr>
          <w:rFonts w:cs="Arial"/>
        </w:rPr>
        <w:t xml:space="preserve">Individuals are influenced by different contexts such as their own biology and psychology; their family, community, and culture; and society.  In a public health approach, it is therefore important to look at the context to understand what might be influencing the problem and to determine how to make changes within that context in order to reduce risk factors and promote protective </w:t>
      </w:r>
      <w:r>
        <w:rPr>
          <w:rFonts w:cs="Arial"/>
        </w:rPr>
        <w:t>factors</w:t>
      </w:r>
      <w:r w:rsidRPr="00C16CF9">
        <w:rPr>
          <w:rFonts w:cs="Arial"/>
        </w:rPr>
        <w:t>.</w:t>
      </w:r>
    </w:p>
    <w:p w14:paraId="7BDB6584" w14:textId="77777777" w:rsidR="00C16CF9" w:rsidRPr="0001773A" w:rsidRDefault="0001773A" w:rsidP="0001773A">
      <w:pPr>
        <w:pStyle w:val="ListParagraph"/>
        <w:numPr>
          <w:ilvl w:val="0"/>
          <w:numId w:val="29"/>
        </w:numPr>
        <w:spacing w:after="0"/>
        <w:rPr>
          <w:rFonts w:cs="Arial"/>
        </w:rPr>
      </w:pPr>
      <w:r>
        <w:rPr>
          <w:rFonts w:cs="Arial"/>
        </w:rPr>
        <w:t xml:space="preserve">A comprehensive </w:t>
      </w:r>
      <w:r w:rsidR="00C16CF9" w:rsidRPr="0001773A">
        <w:rPr>
          <w:rFonts w:cs="Arial"/>
        </w:rPr>
        <w:t>plan to reduce behavioral health problems and promote well-being includes a combination of interventions targeting risk and protective factors in multiple contexts.</w:t>
      </w:r>
      <w:r w:rsidR="00C16CF9" w:rsidRPr="00C16CF9">
        <w:rPr>
          <w:rStyle w:val="EndnoteReference"/>
          <w:rFonts w:cs="Arial"/>
        </w:rPr>
        <w:endnoteReference w:id="13"/>
      </w:r>
    </w:p>
    <w:p w14:paraId="7BDB6585" w14:textId="77777777" w:rsidR="00C16CF9" w:rsidRPr="00C16CF9" w:rsidRDefault="00C16CF9" w:rsidP="00C16CF9">
      <w:pPr>
        <w:pStyle w:val="ColorfulShading-Accent31"/>
        <w:numPr>
          <w:ilvl w:val="0"/>
          <w:numId w:val="24"/>
        </w:numPr>
        <w:spacing w:after="0" w:line="276" w:lineRule="auto"/>
        <w:ind w:left="720"/>
        <w:rPr>
          <w:rFonts w:ascii="Arial" w:hAnsi="Arial" w:cs="Arial"/>
          <w:sz w:val="22"/>
          <w:szCs w:val="22"/>
        </w:rPr>
      </w:pPr>
      <w:r w:rsidRPr="00C16CF9">
        <w:rPr>
          <w:rFonts w:ascii="Arial" w:hAnsi="Arial" w:cs="Arial"/>
          <w:sz w:val="22"/>
          <w:szCs w:val="22"/>
        </w:rPr>
        <w:t xml:space="preserve">Since multiple contexts influence health and well-being, it’s important to collaborate with professionals in different sectors such as education, justice, law enforcement, etc. </w:t>
      </w:r>
    </w:p>
    <w:p w14:paraId="7BDB6586" w14:textId="77777777" w:rsidR="00E6327C" w:rsidRDefault="00E6327C" w:rsidP="00C16CF9">
      <w:pPr>
        <w:spacing w:after="120"/>
        <w:rPr>
          <w:rFonts w:cs="Arial"/>
          <w:b/>
          <w:sz w:val="24"/>
        </w:rPr>
      </w:pPr>
    </w:p>
    <w:p w14:paraId="7BDB6587" w14:textId="77777777" w:rsidR="00C16CF9" w:rsidRPr="0001773A" w:rsidRDefault="00C16CF9" w:rsidP="00C16CF9">
      <w:pPr>
        <w:spacing w:after="120"/>
        <w:rPr>
          <w:rFonts w:cs="Arial"/>
          <w:sz w:val="24"/>
          <w:vertAlign w:val="superscript"/>
        </w:rPr>
      </w:pPr>
      <w:r w:rsidRPr="0001773A">
        <w:rPr>
          <w:rFonts w:cs="Arial"/>
          <w:b/>
          <w:sz w:val="24"/>
        </w:rPr>
        <w:t>Developmental Perspective</w:t>
      </w:r>
      <w:r w:rsidRPr="0001773A">
        <w:rPr>
          <w:rFonts w:cs="Arial"/>
          <w:sz w:val="24"/>
          <w:vertAlign w:val="superscript"/>
        </w:rPr>
        <w:t>2</w:t>
      </w:r>
    </w:p>
    <w:p w14:paraId="7BDB6588" w14:textId="77777777" w:rsidR="00C16CF9" w:rsidRPr="00C16CF9" w:rsidRDefault="00C16CF9" w:rsidP="00C16CF9">
      <w:pPr>
        <w:spacing w:after="0"/>
        <w:rPr>
          <w:rFonts w:cs="Arial"/>
        </w:rPr>
      </w:pPr>
      <w:r w:rsidRPr="00C16CF9">
        <w:rPr>
          <w:rFonts w:cs="Arial"/>
        </w:rPr>
        <w:t xml:space="preserve">A public health approach considers the developmental stage of life of the individuals or groups that are the focus of interventions to improve health and prevent disease. </w:t>
      </w:r>
    </w:p>
    <w:p w14:paraId="7BDB6589" w14:textId="77777777" w:rsidR="00C16CF9" w:rsidRPr="00C16CF9" w:rsidRDefault="00C16CF9" w:rsidP="00C16CF9">
      <w:pPr>
        <w:spacing w:after="0"/>
        <w:rPr>
          <w:rFonts w:cs="Arial"/>
          <w:sz w:val="20"/>
        </w:rPr>
      </w:pPr>
    </w:p>
    <w:p w14:paraId="7BDB658A" w14:textId="77777777" w:rsidR="00C16CF9" w:rsidRPr="00C16CF9" w:rsidRDefault="00C16CF9" w:rsidP="00C16CF9">
      <w:pPr>
        <w:pStyle w:val="ColorfulShading-Accent31"/>
        <w:numPr>
          <w:ilvl w:val="0"/>
          <w:numId w:val="25"/>
        </w:numPr>
        <w:spacing w:after="0" w:line="276" w:lineRule="auto"/>
        <w:ind w:left="720"/>
        <w:rPr>
          <w:rFonts w:ascii="Arial" w:hAnsi="Arial" w:cs="Arial"/>
          <w:sz w:val="22"/>
        </w:rPr>
      </w:pPr>
      <w:r w:rsidRPr="00C16CF9">
        <w:rPr>
          <w:rFonts w:ascii="Arial" w:hAnsi="Arial" w:cs="Arial"/>
          <w:sz w:val="22"/>
        </w:rPr>
        <w:lastRenderedPageBreak/>
        <w:t xml:space="preserve">As individuals grow from infancy, they progress through a series of developmental periods. Each of these periods is associated with a set of developmental competencies: cognitive, emotional, and behavioral abilities. </w:t>
      </w:r>
    </w:p>
    <w:p w14:paraId="7BDB658B" w14:textId="77777777" w:rsidR="00C16CF9" w:rsidRPr="00C16CF9" w:rsidRDefault="00C16CF9" w:rsidP="00C16CF9">
      <w:pPr>
        <w:pStyle w:val="ColorfulShading-Accent31"/>
        <w:numPr>
          <w:ilvl w:val="0"/>
          <w:numId w:val="25"/>
        </w:numPr>
        <w:spacing w:after="0" w:line="276" w:lineRule="auto"/>
        <w:ind w:left="720"/>
        <w:rPr>
          <w:rFonts w:ascii="Arial" w:hAnsi="Arial" w:cs="Arial"/>
          <w:sz w:val="22"/>
        </w:rPr>
      </w:pPr>
      <w:r w:rsidRPr="00C16CF9">
        <w:rPr>
          <w:rFonts w:ascii="Arial" w:hAnsi="Arial" w:cs="Arial"/>
          <w:sz w:val="22"/>
        </w:rPr>
        <w:t xml:space="preserve">Human development might look different in different cultures and with people who have disabilities. </w:t>
      </w:r>
    </w:p>
    <w:p w14:paraId="7BDB658C" w14:textId="77777777" w:rsidR="00C16CF9" w:rsidRPr="00C16CF9" w:rsidRDefault="00C16CF9" w:rsidP="00C16CF9">
      <w:pPr>
        <w:pStyle w:val="ColorfulShading-Accent31"/>
        <w:numPr>
          <w:ilvl w:val="0"/>
          <w:numId w:val="25"/>
        </w:numPr>
        <w:spacing w:after="0" w:line="276" w:lineRule="auto"/>
        <w:ind w:left="720"/>
        <w:rPr>
          <w:rFonts w:ascii="Arial" w:hAnsi="Arial" w:cs="Arial"/>
          <w:sz w:val="22"/>
        </w:rPr>
      </w:pPr>
      <w:r w:rsidRPr="00C16CF9">
        <w:rPr>
          <w:rFonts w:ascii="Arial" w:hAnsi="Arial" w:cs="Arial"/>
          <w:sz w:val="22"/>
        </w:rPr>
        <w:t xml:space="preserve">Certain risk and protective factors affect healthy development at different periods. </w:t>
      </w:r>
    </w:p>
    <w:p w14:paraId="7BDB658D" w14:textId="77777777" w:rsidR="00C16CF9" w:rsidRPr="00C16CF9" w:rsidRDefault="00C16CF9" w:rsidP="00C16CF9">
      <w:pPr>
        <w:pStyle w:val="ColorfulShading-Accent31"/>
        <w:numPr>
          <w:ilvl w:val="0"/>
          <w:numId w:val="25"/>
        </w:numPr>
        <w:spacing w:after="0" w:line="276" w:lineRule="auto"/>
        <w:ind w:left="720"/>
        <w:rPr>
          <w:rFonts w:ascii="Arial" w:hAnsi="Arial" w:cs="Arial"/>
          <w:sz w:val="22"/>
        </w:rPr>
      </w:pPr>
      <w:r w:rsidRPr="00C16CF9">
        <w:rPr>
          <w:rFonts w:ascii="Arial" w:hAnsi="Arial" w:cs="Arial"/>
          <w:sz w:val="22"/>
        </w:rPr>
        <w:t>Trauma during youth can impact adult development.</w:t>
      </w:r>
      <w:r w:rsidRPr="00C16CF9">
        <w:rPr>
          <w:rStyle w:val="EndnoteReference"/>
          <w:rFonts w:ascii="Arial" w:hAnsi="Arial" w:cs="Arial"/>
          <w:sz w:val="22"/>
        </w:rPr>
        <w:endnoteReference w:id="14"/>
      </w:r>
    </w:p>
    <w:p w14:paraId="7BDB658E" w14:textId="77777777" w:rsidR="00C16CF9" w:rsidRPr="00C16CF9" w:rsidRDefault="00C16CF9" w:rsidP="00C16CF9">
      <w:pPr>
        <w:pStyle w:val="ColorfulShading-Accent31"/>
        <w:numPr>
          <w:ilvl w:val="0"/>
          <w:numId w:val="25"/>
        </w:numPr>
        <w:spacing w:after="0" w:line="276" w:lineRule="auto"/>
        <w:ind w:left="720"/>
        <w:rPr>
          <w:rFonts w:ascii="Arial" w:hAnsi="Arial" w:cs="Arial"/>
          <w:sz w:val="22"/>
        </w:rPr>
      </w:pPr>
      <w:r w:rsidRPr="00C16CF9">
        <w:rPr>
          <w:rFonts w:ascii="Arial" w:hAnsi="Arial" w:cs="Arial"/>
          <w:bCs/>
          <w:sz w:val="22"/>
        </w:rPr>
        <w:t>People are more vulnerable to substance abuse and other behavioral health problems when they have experienced untreated, unresolved trauma.</w:t>
      </w:r>
      <w:r w:rsidRPr="00C16CF9">
        <w:rPr>
          <w:rStyle w:val="EndnoteReference"/>
          <w:rFonts w:ascii="Arial" w:hAnsi="Arial" w:cs="Arial"/>
          <w:bCs/>
          <w:sz w:val="22"/>
        </w:rPr>
        <w:endnoteReference w:id="15"/>
      </w:r>
    </w:p>
    <w:p w14:paraId="7BDB658F" w14:textId="77777777" w:rsidR="00C16CF9" w:rsidRPr="00C16CF9" w:rsidRDefault="00C16CF9" w:rsidP="00C16CF9">
      <w:pPr>
        <w:pStyle w:val="ColorfulShading-Accent31"/>
        <w:numPr>
          <w:ilvl w:val="0"/>
          <w:numId w:val="25"/>
        </w:numPr>
        <w:spacing w:after="0" w:line="276" w:lineRule="auto"/>
        <w:ind w:left="720"/>
        <w:rPr>
          <w:rFonts w:ascii="Arial" w:hAnsi="Arial" w:cs="Arial"/>
          <w:sz w:val="22"/>
        </w:rPr>
      </w:pPr>
      <w:r w:rsidRPr="00C16CF9">
        <w:rPr>
          <w:rFonts w:ascii="Arial" w:hAnsi="Arial" w:cs="Arial"/>
          <w:sz w:val="22"/>
        </w:rPr>
        <w:t>Interventions should be appropriate for the specific developmental stage of the population they target.</w:t>
      </w:r>
    </w:p>
    <w:p w14:paraId="7BDB6590" w14:textId="77777777" w:rsidR="00C16CF9" w:rsidRPr="00C16CF9" w:rsidRDefault="00C16CF9" w:rsidP="00C16CF9">
      <w:pPr>
        <w:pStyle w:val="ColorfulShading-Accent31"/>
        <w:spacing w:after="0"/>
        <w:rPr>
          <w:rFonts w:ascii="Arial" w:hAnsi="Arial" w:cs="Arial"/>
        </w:rPr>
      </w:pPr>
    </w:p>
    <w:p w14:paraId="7BDB6591" w14:textId="77777777" w:rsidR="00C16CF9" w:rsidRPr="00E6327C" w:rsidRDefault="00C16CF9" w:rsidP="00C16CF9">
      <w:pPr>
        <w:spacing w:after="120"/>
        <w:rPr>
          <w:rFonts w:cs="Arial"/>
          <w:b/>
          <w:sz w:val="24"/>
        </w:rPr>
      </w:pPr>
      <w:r w:rsidRPr="00E6327C">
        <w:rPr>
          <w:rFonts w:cs="Arial"/>
          <w:b/>
          <w:sz w:val="24"/>
        </w:rPr>
        <w:t>Planning Process</w:t>
      </w:r>
    </w:p>
    <w:p w14:paraId="7BDB6592" w14:textId="77777777" w:rsidR="00C16CF9" w:rsidRPr="00C16CF9" w:rsidRDefault="00C16CF9" w:rsidP="00C16CF9">
      <w:pPr>
        <w:spacing w:after="0"/>
        <w:rPr>
          <w:rFonts w:cs="Arial"/>
        </w:rPr>
      </w:pPr>
      <w:r w:rsidRPr="00C16CF9">
        <w:rPr>
          <w:rFonts w:cs="Arial"/>
        </w:rPr>
        <w:t>A public health approach utilizes a planning process that is active, deliberate, and ongoing.</w:t>
      </w:r>
    </w:p>
    <w:p w14:paraId="7BDB6593" w14:textId="77777777" w:rsidR="00C16CF9" w:rsidRPr="00C16CF9" w:rsidRDefault="00C16CF9" w:rsidP="00C16CF9">
      <w:pPr>
        <w:spacing w:after="0"/>
        <w:rPr>
          <w:rFonts w:cs="Arial"/>
        </w:rPr>
      </w:pPr>
    </w:p>
    <w:p w14:paraId="7BDB6594" w14:textId="77777777" w:rsidR="00C16CF9" w:rsidRPr="00C16CF9" w:rsidRDefault="00C16CF9" w:rsidP="00C16CF9">
      <w:pPr>
        <w:pStyle w:val="ColorfulShading-Accent31"/>
        <w:numPr>
          <w:ilvl w:val="0"/>
          <w:numId w:val="26"/>
        </w:numPr>
        <w:spacing w:after="0" w:line="276" w:lineRule="auto"/>
        <w:ind w:left="720"/>
        <w:rPr>
          <w:rFonts w:ascii="Arial" w:hAnsi="Arial" w:cs="Arial"/>
          <w:sz w:val="22"/>
          <w:szCs w:val="22"/>
        </w:rPr>
      </w:pPr>
      <w:r w:rsidRPr="00C16CF9">
        <w:rPr>
          <w:rFonts w:ascii="Arial" w:hAnsi="Arial" w:cs="Arial"/>
          <w:sz w:val="22"/>
          <w:szCs w:val="22"/>
        </w:rPr>
        <w:t xml:space="preserve">The Strategic Prevention Framework—or SPF—is a 5-step planning process used by SAMHSA to understand community needs and strengths, and to guide the selection, implementation, and evaluation of effective, developmentally and culturally appropriate, and sustainable prevention activities. </w:t>
      </w:r>
    </w:p>
    <w:p w14:paraId="7BDB6595" w14:textId="77777777" w:rsidR="00C16CF9" w:rsidRPr="00C16CF9" w:rsidRDefault="00C16CF9" w:rsidP="00C16CF9">
      <w:pPr>
        <w:pStyle w:val="ColorfulShading-Accent31"/>
        <w:numPr>
          <w:ilvl w:val="0"/>
          <w:numId w:val="26"/>
        </w:numPr>
        <w:spacing w:after="0" w:line="276" w:lineRule="auto"/>
        <w:ind w:left="720"/>
        <w:rPr>
          <w:rFonts w:ascii="Arial" w:hAnsi="Arial" w:cs="Arial"/>
          <w:sz w:val="22"/>
          <w:szCs w:val="22"/>
        </w:rPr>
      </w:pPr>
      <w:r w:rsidRPr="00C16CF9">
        <w:rPr>
          <w:rFonts w:ascii="Arial" w:hAnsi="Arial" w:cs="Arial"/>
          <w:sz w:val="22"/>
          <w:szCs w:val="22"/>
        </w:rPr>
        <w:t>The effectiveness of this prevention planning process begins with a clear understanding of community needs and depends on the involvement of community members in all stages of the process.</w:t>
      </w:r>
    </w:p>
    <w:p w14:paraId="7BDB6596" w14:textId="77777777" w:rsidR="00C16CF9" w:rsidRPr="00C16CF9" w:rsidRDefault="00C16CF9" w:rsidP="00C16CF9">
      <w:pPr>
        <w:pStyle w:val="ColorfulShading-Accent31"/>
        <w:numPr>
          <w:ilvl w:val="0"/>
          <w:numId w:val="26"/>
        </w:numPr>
        <w:spacing w:after="0" w:line="276" w:lineRule="auto"/>
        <w:ind w:left="720"/>
        <w:rPr>
          <w:rFonts w:ascii="Arial" w:hAnsi="Arial" w:cs="Arial"/>
          <w:sz w:val="22"/>
          <w:szCs w:val="22"/>
        </w:rPr>
      </w:pPr>
      <w:r w:rsidRPr="00C16CF9">
        <w:rPr>
          <w:rFonts w:ascii="Arial" w:hAnsi="Arial" w:cs="Arial"/>
          <w:sz w:val="22"/>
          <w:szCs w:val="22"/>
        </w:rPr>
        <w:t>The SPF is dynamic, deliberate, and ongoing. Each of the steps will be explained in greater detail later in the training.</w:t>
      </w:r>
    </w:p>
    <w:p w14:paraId="7BDB6597" w14:textId="77777777" w:rsidR="00C16CF9" w:rsidRPr="003E13A3" w:rsidRDefault="00C16CF9" w:rsidP="005947C5">
      <w:pPr>
        <w:spacing w:after="0" w:line="240" w:lineRule="auto"/>
        <w:contextualSpacing/>
        <w:rPr>
          <w:b/>
          <w:sz w:val="20"/>
          <w:szCs w:val="20"/>
        </w:rPr>
      </w:pPr>
      <w:r>
        <w:rPr>
          <w:rFonts w:cs="Arial"/>
        </w:rPr>
        <w:br w:type="page"/>
      </w:r>
      <w:r w:rsidR="003E13A3" w:rsidRPr="003E13A3">
        <w:rPr>
          <w:rFonts w:cs="Arial"/>
          <w:b/>
          <w:color w:val="50738C"/>
        </w:rPr>
        <w:lastRenderedPageBreak/>
        <w:t>REFERENCES</w:t>
      </w:r>
    </w:p>
    <w:sectPr w:rsidR="00C16CF9" w:rsidRPr="003E13A3" w:rsidSect="00C0091E">
      <w:headerReference w:type="default" r:id="rId13"/>
      <w:footerReference w:type="even" r:id="rId14"/>
      <w:footerReference w:type="default" r:id="rId15"/>
      <w:headerReference w:type="first" r:id="rId16"/>
      <w:footerReference w:type="first" r:id="rId17"/>
      <w:endnotePr>
        <w:numFmt w:val="decimal"/>
      </w:endnotePr>
      <w:type w:val="continuous"/>
      <w:pgSz w:w="12240" w:h="15840"/>
      <w:pgMar w:top="1310" w:right="1224" w:bottom="1620" w:left="1224"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FE2B1B" w14:textId="77777777" w:rsidR="00AE5057" w:rsidRDefault="00AE5057" w:rsidP="004B7344">
      <w:r>
        <w:separator/>
      </w:r>
    </w:p>
  </w:endnote>
  <w:endnote w:type="continuationSeparator" w:id="0">
    <w:p w14:paraId="0DF1F8DD" w14:textId="77777777" w:rsidR="00AE5057" w:rsidRDefault="00AE5057" w:rsidP="004B7344">
      <w:r>
        <w:continuationSeparator/>
      </w:r>
    </w:p>
  </w:endnote>
  <w:endnote w:id="1">
    <w:p w14:paraId="7BDB65D8" w14:textId="77777777" w:rsidR="00721B74" w:rsidRPr="00F75CCA" w:rsidRDefault="00721B74" w:rsidP="001C1FD6">
      <w:pPr>
        <w:pStyle w:val="EndnoteText"/>
        <w:rPr>
          <w:sz w:val="20"/>
        </w:rPr>
      </w:pPr>
      <w:r w:rsidRPr="00F75CCA">
        <w:rPr>
          <w:rStyle w:val="EndnoteReference"/>
          <w:sz w:val="20"/>
        </w:rPr>
        <w:endnoteRef/>
      </w:r>
      <w:r w:rsidRPr="00F75CCA">
        <w:rPr>
          <w:sz w:val="20"/>
        </w:rPr>
        <w:t xml:space="preserve"> </w:t>
      </w:r>
      <w:r w:rsidRPr="00F75CCA">
        <w:rPr>
          <w:iCs/>
          <w:sz w:val="20"/>
        </w:rPr>
        <w:t>Substance Abuse and Mental Health Services Administration. (2011).</w:t>
      </w:r>
      <w:r w:rsidRPr="00F75CCA">
        <w:rPr>
          <w:i/>
          <w:iCs/>
          <w:sz w:val="20"/>
        </w:rPr>
        <w:t xml:space="preserve"> Leading change: A plan for SAMHSA’s role and actions 2011-2014</w:t>
      </w:r>
      <w:r w:rsidRPr="00F75CCA">
        <w:rPr>
          <w:iCs/>
          <w:sz w:val="20"/>
        </w:rPr>
        <w:t xml:space="preserve"> (HHS Publication No. (SMA) 11-4629). Rockville, MD: Author.</w:t>
      </w:r>
    </w:p>
  </w:endnote>
  <w:endnote w:id="2">
    <w:p w14:paraId="7BDB65D9" w14:textId="77777777" w:rsidR="00721B74" w:rsidRPr="00F75CCA" w:rsidRDefault="00721B74" w:rsidP="001C1FD6">
      <w:pPr>
        <w:pStyle w:val="EndnoteText"/>
        <w:rPr>
          <w:sz w:val="20"/>
        </w:rPr>
      </w:pPr>
      <w:r w:rsidRPr="00F75CCA">
        <w:rPr>
          <w:rStyle w:val="EndnoteReference"/>
          <w:sz w:val="20"/>
        </w:rPr>
        <w:endnoteRef/>
      </w:r>
      <w:r w:rsidRPr="00F75CCA">
        <w:rPr>
          <w:sz w:val="20"/>
        </w:rPr>
        <w:t xml:space="preserve"> National Research Council and Institute of Medicine. (2009). </w:t>
      </w:r>
      <w:r w:rsidRPr="00F75CCA">
        <w:rPr>
          <w:i/>
          <w:sz w:val="20"/>
        </w:rPr>
        <w:t>Preventing mental, emotional, and behavioral disorders among young people: Progress and possibilities</w:t>
      </w:r>
      <w:r w:rsidRPr="00F75CCA">
        <w:rPr>
          <w:sz w:val="20"/>
        </w:rPr>
        <w:t xml:space="preserve"> (O’Connell, M.E., Boat, T., &amp; Warner, K.E., Eds.) Washington, DC: National Academies Press.</w:t>
      </w:r>
    </w:p>
  </w:endnote>
  <w:endnote w:id="3">
    <w:p w14:paraId="7BDB65DA" w14:textId="77777777" w:rsidR="00721B74" w:rsidRPr="00F75CCA" w:rsidRDefault="00721B74" w:rsidP="001C1FD6">
      <w:pPr>
        <w:pStyle w:val="EndnoteText"/>
        <w:rPr>
          <w:sz w:val="20"/>
        </w:rPr>
      </w:pPr>
      <w:r w:rsidRPr="00F75CCA">
        <w:rPr>
          <w:rStyle w:val="EndnoteReference"/>
          <w:sz w:val="20"/>
        </w:rPr>
        <w:endnoteRef/>
      </w:r>
      <w:r w:rsidRPr="00F75CCA">
        <w:rPr>
          <w:sz w:val="20"/>
        </w:rPr>
        <w:t xml:space="preserve"> Substance Abuse and Mental Health Services Administration, Office of Applied Studies. (2017). </w:t>
      </w:r>
      <w:r w:rsidRPr="00F75CCA">
        <w:rPr>
          <w:i/>
          <w:iCs/>
          <w:sz w:val="20"/>
        </w:rPr>
        <w:t>Key substance use and mental health indicators in the United States: Results from the 2016 National Survey on Drug Use and Health</w:t>
      </w:r>
      <w:r w:rsidRPr="00F75CCA">
        <w:rPr>
          <w:iCs/>
          <w:sz w:val="20"/>
        </w:rPr>
        <w:t xml:space="preserve"> (HHS Publication No. SMA 17-5044, NSDUH Series H-52). Rockville, MD: Center for Behavioral Health Statistics and Quality, Substance Abuse and Mental Health Services Administration. Retrieved from </w:t>
      </w:r>
      <w:r w:rsidRPr="00E6327C">
        <w:rPr>
          <w:bCs/>
          <w:iCs/>
          <w:sz w:val="20"/>
        </w:rPr>
        <w:t>https://www.samhsa.gov/data/</w:t>
      </w:r>
      <w:r w:rsidRPr="00F75CCA">
        <w:rPr>
          <w:i/>
          <w:iCs/>
          <w:sz w:val="20"/>
        </w:rPr>
        <w:t xml:space="preserve"> </w:t>
      </w:r>
    </w:p>
  </w:endnote>
  <w:endnote w:id="4">
    <w:p w14:paraId="7BDB65DB" w14:textId="77777777" w:rsidR="00721B74" w:rsidRPr="00F75CCA" w:rsidRDefault="00721B74" w:rsidP="001C1FD6">
      <w:pPr>
        <w:spacing w:after="0"/>
        <w:rPr>
          <w:sz w:val="20"/>
          <w:szCs w:val="20"/>
        </w:rPr>
      </w:pPr>
      <w:r w:rsidRPr="00F75CCA">
        <w:rPr>
          <w:rStyle w:val="EndnoteReference"/>
          <w:sz w:val="20"/>
          <w:szCs w:val="20"/>
        </w:rPr>
        <w:endnoteRef/>
      </w:r>
      <w:r w:rsidRPr="00F75CCA">
        <w:rPr>
          <w:sz w:val="20"/>
          <w:szCs w:val="20"/>
        </w:rPr>
        <w:t xml:space="preserve"> Miller, T. R., &amp; Hendrie, D. (2009). </w:t>
      </w:r>
      <w:r w:rsidRPr="00F75CCA">
        <w:rPr>
          <w:i/>
          <w:iCs/>
          <w:sz w:val="20"/>
          <w:szCs w:val="20"/>
        </w:rPr>
        <w:t xml:space="preserve">Substance abuse prevention dollars and cents: A cost-benefit analysis </w:t>
      </w:r>
      <w:r w:rsidRPr="00F75CCA">
        <w:rPr>
          <w:iCs/>
          <w:sz w:val="20"/>
          <w:szCs w:val="20"/>
        </w:rPr>
        <w:t>(</w:t>
      </w:r>
      <w:r w:rsidRPr="00F75CCA">
        <w:rPr>
          <w:sz w:val="20"/>
          <w:szCs w:val="20"/>
        </w:rPr>
        <w:t>DHHS Publication No. (SMA) 07-4298). Rockville, MD: Substance Abuse and Mental Health Services Administration, Center for Substance Abuse Prevention.</w:t>
      </w:r>
    </w:p>
  </w:endnote>
  <w:endnote w:id="5">
    <w:p w14:paraId="7BDB65DC" w14:textId="77777777" w:rsidR="00721B74" w:rsidRPr="00F75CCA" w:rsidRDefault="00721B74" w:rsidP="00E40ABA">
      <w:pPr>
        <w:spacing w:after="0"/>
        <w:rPr>
          <w:sz w:val="20"/>
          <w:szCs w:val="20"/>
        </w:rPr>
      </w:pPr>
      <w:r w:rsidRPr="00F75CCA">
        <w:rPr>
          <w:rStyle w:val="EndnoteReference"/>
          <w:sz w:val="20"/>
          <w:szCs w:val="20"/>
        </w:rPr>
        <w:endnoteRef/>
      </w:r>
      <w:r w:rsidRPr="00F75CCA">
        <w:rPr>
          <w:sz w:val="20"/>
          <w:szCs w:val="20"/>
        </w:rPr>
        <w:t xml:space="preserve"> Swarbrick, P. (1997). A wellness model for clients. </w:t>
      </w:r>
      <w:r w:rsidRPr="00F75CCA">
        <w:rPr>
          <w:i/>
          <w:sz w:val="20"/>
          <w:szCs w:val="20"/>
        </w:rPr>
        <w:t>Mental Health Special Interest Section Quarterly, 20</w:t>
      </w:r>
      <w:r w:rsidRPr="00F75CCA">
        <w:rPr>
          <w:sz w:val="20"/>
          <w:szCs w:val="20"/>
        </w:rPr>
        <w:t>, 1–4.</w:t>
      </w:r>
    </w:p>
  </w:endnote>
  <w:endnote w:id="6">
    <w:p w14:paraId="7BDB65DD" w14:textId="77777777" w:rsidR="00721B74" w:rsidRPr="00F75CCA" w:rsidRDefault="00721B74" w:rsidP="000D1CF5">
      <w:pPr>
        <w:spacing w:after="0"/>
        <w:rPr>
          <w:sz w:val="20"/>
          <w:szCs w:val="20"/>
        </w:rPr>
      </w:pPr>
      <w:r w:rsidRPr="00F75CCA">
        <w:rPr>
          <w:rStyle w:val="EndnoteReference"/>
          <w:sz w:val="20"/>
          <w:szCs w:val="20"/>
        </w:rPr>
        <w:endnoteRef/>
      </w:r>
      <w:r w:rsidRPr="00F75CCA">
        <w:rPr>
          <w:sz w:val="20"/>
          <w:szCs w:val="20"/>
        </w:rPr>
        <w:t xml:space="preserve"> Dunn, H. L. (1959). High-level wellness for man and society</w:t>
      </w:r>
      <w:r w:rsidRPr="00F75CCA">
        <w:rPr>
          <w:i/>
          <w:sz w:val="20"/>
          <w:szCs w:val="20"/>
        </w:rPr>
        <w:t>.</w:t>
      </w:r>
      <w:r w:rsidRPr="00F75CCA">
        <w:rPr>
          <w:sz w:val="20"/>
          <w:szCs w:val="20"/>
        </w:rPr>
        <w:t xml:space="preserve"> </w:t>
      </w:r>
      <w:r w:rsidRPr="00F75CCA">
        <w:rPr>
          <w:i/>
          <w:sz w:val="20"/>
          <w:szCs w:val="20"/>
        </w:rPr>
        <w:t>American Journal of Public Health and the Nation’s Health, 49</w:t>
      </w:r>
      <w:r w:rsidRPr="00F75CCA">
        <w:rPr>
          <w:sz w:val="20"/>
          <w:szCs w:val="20"/>
        </w:rPr>
        <w:t>(6), 786-92.</w:t>
      </w:r>
    </w:p>
  </w:endnote>
  <w:endnote w:id="7">
    <w:p w14:paraId="7BDB65DE" w14:textId="77777777" w:rsidR="00721B74" w:rsidRPr="00F75CCA" w:rsidRDefault="00721B74" w:rsidP="000D1CF5">
      <w:pPr>
        <w:spacing w:after="0"/>
        <w:rPr>
          <w:sz w:val="20"/>
          <w:szCs w:val="20"/>
        </w:rPr>
      </w:pPr>
      <w:r w:rsidRPr="00F75CCA">
        <w:rPr>
          <w:rStyle w:val="EndnoteReference"/>
          <w:sz w:val="20"/>
          <w:szCs w:val="20"/>
        </w:rPr>
        <w:endnoteRef/>
      </w:r>
      <w:r w:rsidRPr="00F75CCA">
        <w:rPr>
          <w:sz w:val="20"/>
          <w:szCs w:val="20"/>
        </w:rPr>
        <w:t xml:space="preserve"> Substance Abuse and Mental Health Services Administration. (</w:t>
      </w:r>
      <w:r>
        <w:rPr>
          <w:sz w:val="20"/>
          <w:szCs w:val="20"/>
        </w:rPr>
        <w:t>2017, October 24</w:t>
      </w:r>
      <w:r w:rsidRPr="00F75CCA">
        <w:rPr>
          <w:sz w:val="20"/>
          <w:szCs w:val="20"/>
        </w:rPr>
        <w:t xml:space="preserve">). </w:t>
      </w:r>
      <w:r>
        <w:rPr>
          <w:i/>
          <w:sz w:val="20"/>
          <w:szCs w:val="20"/>
        </w:rPr>
        <w:t>The eight dimensions of wellness</w:t>
      </w:r>
      <w:r w:rsidRPr="00F75CCA">
        <w:rPr>
          <w:sz w:val="20"/>
          <w:szCs w:val="20"/>
        </w:rPr>
        <w:t xml:space="preserve"> [Website]. Retrieved from </w:t>
      </w:r>
      <w:r w:rsidRPr="00E6327C">
        <w:rPr>
          <w:bCs/>
          <w:sz w:val="20"/>
          <w:szCs w:val="20"/>
        </w:rPr>
        <w:t>https://www.samhsa.gov/wellness-initiative/eight-dimensions-wellness</w:t>
      </w:r>
      <w:r>
        <w:rPr>
          <w:sz w:val="20"/>
          <w:szCs w:val="20"/>
        </w:rPr>
        <w:t xml:space="preserve"> </w:t>
      </w:r>
    </w:p>
  </w:endnote>
  <w:endnote w:id="8">
    <w:p w14:paraId="7BDB65DF" w14:textId="77777777" w:rsidR="00721B74" w:rsidRPr="00F75CCA" w:rsidRDefault="00721B74" w:rsidP="005C477D">
      <w:pPr>
        <w:pStyle w:val="EndnoteText"/>
        <w:rPr>
          <w:sz w:val="20"/>
        </w:rPr>
      </w:pPr>
      <w:r w:rsidRPr="00F75CCA">
        <w:rPr>
          <w:rStyle w:val="EndnoteReference"/>
          <w:sz w:val="20"/>
        </w:rPr>
        <w:endnoteRef/>
      </w:r>
      <w:r w:rsidRPr="00F75CCA">
        <w:rPr>
          <w:sz w:val="20"/>
        </w:rPr>
        <w:t xml:space="preserve"> World Health Organization. (</w:t>
      </w:r>
      <w:r>
        <w:rPr>
          <w:sz w:val="20"/>
        </w:rPr>
        <w:t>2018).</w:t>
      </w:r>
      <w:r w:rsidRPr="00F75CCA">
        <w:rPr>
          <w:sz w:val="20"/>
        </w:rPr>
        <w:t xml:space="preserve"> </w:t>
      </w:r>
      <w:r w:rsidRPr="00F75CCA">
        <w:rPr>
          <w:i/>
          <w:iCs/>
          <w:sz w:val="20"/>
        </w:rPr>
        <w:t>Health promotion</w:t>
      </w:r>
      <w:r w:rsidRPr="00F75CCA">
        <w:rPr>
          <w:iCs/>
          <w:sz w:val="20"/>
        </w:rPr>
        <w:t xml:space="preserve"> [Website].</w:t>
      </w:r>
      <w:r w:rsidRPr="00F75CCA">
        <w:rPr>
          <w:sz w:val="20"/>
        </w:rPr>
        <w:t xml:space="preserve"> Retrieved from www.who.int/topics/health_promotion/en</w:t>
      </w:r>
    </w:p>
  </w:endnote>
  <w:endnote w:id="9">
    <w:p w14:paraId="7BDB65E0" w14:textId="77777777" w:rsidR="00721B74" w:rsidRPr="00F75CCA" w:rsidRDefault="00721B74" w:rsidP="005C477D">
      <w:pPr>
        <w:spacing w:after="0"/>
        <w:rPr>
          <w:sz w:val="20"/>
          <w:szCs w:val="20"/>
        </w:rPr>
      </w:pPr>
      <w:r w:rsidRPr="00F75CCA">
        <w:rPr>
          <w:rStyle w:val="EndnoteReference"/>
          <w:sz w:val="20"/>
          <w:szCs w:val="20"/>
        </w:rPr>
        <w:endnoteRef/>
      </w:r>
      <w:r w:rsidRPr="00F75CCA">
        <w:rPr>
          <w:sz w:val="20"/>
          <w:szCs w:val="20"/>
        </w:rPr>
        <w:t xml:space="preserve"> National Prevention Council. (2011).</w:t>
      </w:r>
      <w:r w:rsidRPr="00F75CCA">
        <w:rPr>
          <w:i/>
          <w:sz w:val="20"/>
          <w:szCs w:val="20"/>
        </w:rPr>
        <w:t xml:space="preserve"> National prevention strategy: America’s plan for better health and wellness. </w:t>
      </w:r>
      <w:r w:rsidRPr="00F75CCA">
        <w:rPr>
          <w:sz w:val="20"/>
          <w:szCs w:val="20"/>
        </w:rPr>
        <w:t>Washington, DC: U.S. Department of Health and Human Services, Office of the Surgeon General.</w:t>
      </w:r>
      <w:r>
        <w:rPr>
          <w:sz w:val="20"/>
          <w:szCs w:val="20"/>
        </w:rPr>
        <w:t xml:space="preserve"> Retrieved from </w:t>
      </w:r>
      <w:r w:rsidRPr="0082284E">
        <w:rPr>
          <w:sz w:val="20"/>
          <w:szCs w:val="20"/>
        </w:rPr>
        <w:t>https://www.surgeongeneral.gov/priorities/prevention/strategy/index.html</w:t>
      </w:r>
    </w:p>
  </w:endnote>
  <w:endnote w:id="10">
    <w:p w14:paraId="7BDB65E1" w14:textId="77777777" w:rsidR="00721B74" w:rsidRPr="00F75CCA" w:rsidRDefault="00721B74" w:rsidP="005C477D">
      <w:pPr>
        <w:pStyle w:val="EndnoteText"/>
        <w:rPr>
          <w:sz w:val="20"/>
        </w:rPr>
      </w:pPr>
      <w:r w:rsidRPr="00F75CCA">
        <w:rPr>
          <w:rStyle w:val="EndnoteReference"/>
          <w:sz w:val="20"/>
        </w:rPr>
        <w:endnoteRef/>
      </w:r>
      <w:r w:rsidRPr="00F75CCA">
        <w:rPr>
          <w:sz w:val="20"/>
        </w:rPr>
        <w:t xml:space="preserve"> Substance Abuse and Mental Health Services Ad</w:t>
      </w:r>
      <w:r>
        <w:rPr>
          <w:sz w:val="20"/>
        </w:rPr>
        <w:t xml:space="preserve">ministration. (2012). </w:t>
      </w:r>
      <w:r w:rsidRPr="007F25AC">
        <w:rPr>
          <w:i/>
          <w:sz w:val="20"/>
        </w:rPr>
        <w:t>SAMHSA's working definition of recovery</w:t>
      </w:r>
      <w:r w:rsidRPr="00F75CCA">
        <w:rPr>
          <w:sz w:val="20"/>
        </w:rPr>
        <w:t>. Rockville, MD: Substance Abuse and Mental Health Services Administration. Retrieved from http://store.samhsa.gov/product/SAMHSA-s-Working-Definition-of-Recovery/PEP12-RECDEF</w:t>
      </w:r>
    </w:p>
  </w:endnote>
  <w:endnote w:id="11">
    <w:p w14:paraId="7BDB65E2" w14:textId="77777777" w:rsidR="00721B74" w:rsidRPr="00F75CCA" w:rsidRDefault="00721B74" w:rsidP="00C16CF9">
      <w:pPr>
        <w:spacing w:after="0"/>
        <w:rPr>
          <w:sz w:val="20"/>
          <w:szCs w:val="20"/>
        </w:rPr>
      </w:pPr>
      <w:r w:rsidRPr="00F75CCA">
        <w:rPr>
          <w:rStyle w:val="EndnoteReference"/>
          <w:sz w:val="20"/>
          <w:szCs w:val="20"/>
        </w:rPr>
        <w:endnoteRef/>
      </w:r>
      <w:r w:rsidRPr="00F75CCA">
        <w:rPr>
          <w:sz w:val="20"/>
          <w:szCs w:val="20"/>
        </w:rPr>
        <w:t xml:space="preserve"> Committee for the Study of the Future of Public Health, Division of Health Care Services. (1988). </w:t>
      </w:r>
      <w:r w:rsidRPr="00F75CCA">
        <w:rPr>
          <w:i/>
          <w:sz w:val="20"/>
          <w:szCs w:val="20"/>
        </w:rPr>
        <w:t>The future of public health</w:t>
      </w:r>
      <w:r w:rsidRPr="00F75CCA">
        <w:rPr>
          <w:sz w:val="20"/>
          <w:szCs w:val="20"/>
        </w:rPr>
        <w:t>. Washington DC: National Academies Press.</w:t>
      </w:r>
    </w:p>
  </w:endnote>
  <w:endnote w:id="12">
    <w:p w14:paraId="7BDB65E3" w14:textId="77777777" w:rsidR="00721B74" w:rsidRPr="00F75CCA" w:rsidRDefault="00721B74" w:rsidP="00C16CF9">
      <w:pPr>
        <w:pStyle w:val="EndnoteText"/>
        <w:rPr>
          <w:sz w:val="20"/>
        </w:rPr>
      </w:pPr>
      <w:r w:rsidRPr="00F75CCA">
        <w:rPr>
          <w:rStyle w:val="EndnoteReference"/>
          <w:sz w:val="20"/>
        </w:rPr>
        <w:endnoteRef/>
      </w:r>
      <w:r w:rsidRPr="00F75CCA">
        <w:rPr>
          <w:sz w:val="20"/>
        </w:rPr>
        <w:t xml:space="preserve"> Miles, J., Espiritu, R. C., Horen, N. M., Sebian, J., &amp; Waetzig, E. (2010). </w:t>
      </w:r>
      <w:r w:rsidRPr="001E2A38">
        <w:rPr>
          <w:i/>
          <w:sz w:val="20"/>
        </w:rPr>
        <w:t>A public health approach to children’s mental health: A conceptual framework</w:t>
      </w:r>
      <w:r w:rsidRPr="00F75CCA">
        <w:rPr>
          <w:sz w:val="20"/>
        </w:rPr>
        <w:t>. Washington, DC: Georgetown University Center for child and Human Development, National Technical Assistance Center for Children’s Mental Health.</w:t>
      </w:r>
    </w:p>
  </w:endnote>
  <w:endnote w:id="13">
    <w:p w14:paraId="7BDB65E4" w14:textId="77777777" w:rsidR="00721B74" w:rsidRPr="00F75CCA" w:rsidRDefault="00721B74" w:rsidP="00C16CF9">
      <w:pPr>
        <w:pStyle w:val="EndnoteText"/>
        <w:rPr>
          <w:sz w:val="20"/>
        </w:rPr>
      </w:pPr>
      <w:r w:rsidRPr="00F75CCA">
        <w:rPr>
          <w:rStyle w:val="EndnoteReference"/>
          <w:sz w:val="20"/>
        </w:rPr>
        <w:endnoteRef/>
      </w:r>
      <w:r w:rsidRPr="00F75CCA">
        <w:rPr>
          <w:sz w:val="20"/>
        </w:rPr>
        <w:t xml:space="preserve"> Center for Substance Abuse Prevention. (2011). Identifying and selecting evidence-based interventions: Revised guidance document for the Strategic Prevention Framework State Incentive Grant Program (HHS Publication No. (SMA)09-4205). Rockville, MD: Author.</w:t>
      </w:r>
      <w:r w:rsidR="00E6327C">
        <w:rPr>
          <w:sz w:val="20"/>
        </w:rPr>
        <w:t xml:space="preserve"> </w:t>
      </w:r>
    </w:p>
  </w:endnote>
  <w:endnote w:id="14">
    <w:p w14:paraId="7BDB65E5" w14:textId="77777777" w:rsidR="00721B74" w:rsidRPr="00F75CCA" w:rsidRDefault="00721B74" w:rsidP="00C16CF9">
      <w:pPr>
        <w:pStyle w:val="EndnoteText"/>
        <w:rPr>
          <w:sz w:val="20"/>
        </w:rPr>
      </w:pPr>
      <w:r w:rsidRPr="00F75CCA">
        <w:rPr>
          <w:rStyle w:val="EndnoteReference"/>
          <w:sz w:val="20"/>
        </w:rPr>
        <w:endnoteRef/>
      </w:r>
      <w:r w:rsidRPr="00F75CCA">
        <w:rPr>
          <w:sz w:val="20"/>
        </w:rPr>
        <w:t xml:space="preserve"> Felitti, V. J., Anda, R. F., Nordenberg, D.,</w:t>
      </w:r>
      <w:r w:rsidR="00E6327C">
        <w:rPr>
          <w:sz w:val="20"/>
        </w:rPr>
        <w:t xml:space="preserve"> </w:t>
      </w:r>
      <w:r w:rsidRPr="00F75CCA">
        <w:rPr>
          <w:sz w:val="20"/>
        </w:rPr>
        <w:t xml:space="preserve">Williamson, D. F., Spitz, A. M., Edwards V., ... Marks, J. S. (1998). The relationship of adult health status to childhood abuse and household dysfunction. </w:t>
      </w:r>
      <w:r w:rsidRPr="00E6327C">
        <w:rPr>
          <w:i/>
          <w:sz w:val="20"/>
        </w:rPr>
        <w:t>American Journal of Preventive Medicine, 14</w:t>
      </w:r>
      <w:r w:rsidRPr="00F75CCA">
        <w:rPr>
          <w:sz w:val="20"/>
        </w:rPr>
        <w:t>, 245–258.</w:t>
      </w:r>
    </w:p>
  </w:endnote>
  <w:endnote w:id="15">
    <w:p w14:paraId="7BDB65E6" w14:textId="77777777" w:rsidR="00721B74" w:rsidRPr="00F75CCA" w:rsidRDefault="00721B74" w:rsidP="00C16CF9">
      <w:pPr>
        <w:pStyle w:val="EndnoteText"/>
        <w:rPr>
          <w:sz w:val="20"/>
        </w:rPr>
      </w:pPr>
      <w:r w:rsidRPr="00F75CCA">
        <w:rPr>
          <w:rStyle w:val="EndnoteReference"/>
          <w:sz w:val="20"/>
        </w:rPr>
        <w:endnoteRef/>
      </w:r>
      <w:r w:rsidRPr="00F75CCA">
        <w:rPr>
          <w:sz w:val="20"/>
        </w:rPr>
        <w:t xml:space="preserve"> </w:t>
      </w:r>
      <w:r w:rsidR="00E237C5">
        <w:rPr>
          <w:rFonts w:cs="Arial"/>
          <w:sz w:val="20"/>
        </w:rPr>
        <w:t>Centers for Disease Control and Prevention (2016, April 1</w:t>
      </w:r>
      <w:r w:rsidRPr="00F75CCA">
        <w:rPr>
          <w:rFonts w:cs="Arial"/>
          <w:sz w:val="20"/>
        </w:rPr>
        <w:t xml:space="preserve">) </w:t>
      </w:r>
      <w:r w:rsidR="00E237C5" w:rsidRPr="00DF38E0">
        <w:rPr>
          <w:rFonts w:cs="Arial"/>
          <w:i/>
          <w:sz w:val="20"/>
        </w:rPr>
        <w:t>Adverse childhood experiences (ACEs)</w:t>
      </w:r>
      <w:r w:rsidR="00E237C5">
        <w:rPr>
          <w:rFonts w:cs="Arial"/>
          <w:sz w:val="20"/>
        </w:rPr>
        <w:t xml:space="preserve"> [Website].</w:t>
      </w:r>
      <w:r w:rsidRPr="00F75CCA">
        <w:rPr>
          <w:rFonts w:cs="Arial"/>
          <w:sz w:val="20"/>
        </w:rPr>
        <w:t xml:space="preserve"> Retrieved from </w:t>
      </w:r>
      <w:r w:rsidR="00E237C5" w:rsidRPr="00E237C5">
        <w:rPr>
          <w:rFonts w:cs="Arial"/>
          <w:sz w:val="20"/>
        </w:rPr>
        <w:t>https://www.cdc.gov/violenceprevention/acestudy/index.html</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Times New Roman"/>
    <w:charset w:val="00"/>
    <w:family w:val="auto"/>
    <w:pitch w:val="variable"/>
    <w:sig w:usb0="60000287" w:usb1="00000001" w:usb2="00000000" w:usb3="00000000" w:csb0="0000019F" w:csb1="00000000"/>
  </w:font>
  <w:font w:name="MS PGothic">
    <w:panose1 w:val="020B0600070205080204"/>
    <w:charset w:val="80"/>
    <w:family w:val="swiss"/>
    <w:pitch w:val="variable"/>
    <w:sig w:usb0="E00002FF" w:usb1="6AC7FDFB" w:usb2="08000012" w:usb3="00000000" w:csb0="0002009F" w:csb1="00000000"/>
  </w:font>
  <w:font w:name="Sabon-Roman">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B65C2" w14:textId="77777777" w:rsidR="00721B74" w:rsidRDefault="00721B74" w:rsidP="00A72723">
    <w:pPr>
      <w:pStyle w:val="Footer"/>
      <w:rPr>
        <w:rStyle w:val="PageNumber"/>
      </w:rPr>
    </w:pPr>
    <w:r>
      <w:rPr>
        <w:rStyle w:val="PageNumber"/>
      </w:rPr>
      <w:fldChar w:fldCharType="begin"/>
    </w:r>
    <w:r w:rsidRPr="00622991">
      <w:rPr>
        <w:rStyle w:val="PageNumber"/>
        <w:color w:val="595959"/>
      </w:rPr>
      <w:instrText xml:space="preserve">PAGE  </w:instrText>
    </w:r>
    <w:r>
      <w:rPr>
        <w:rStyle w:val="PageNumber"/>
      </w:rPr>
      <w:fldChar w:fldCharType="end"/>
    </w:r>
  </w:p>
  <w:p w14:paraId="7BDB65C3" w14:textId="77777777" w:rsidR="00721B74" w:rsidRDefault="00721B74" w:rsidP="00A72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B65C4" w14:textId="77777777" w:rsidR="00721B74" w:rsidRPr="005B4B33" w:rsidRDefault="00721B74" w:rsidP="00A72723">
    <w:pPr>
      <w:pStyle w:val="Footer"/>
    </w:pPr>
  </w:p>
  <w:p w14:paraId="7BDB65C5" w14:textId="77777777" w:rsidR="00721B74" w:rsidRPr="00622991" w:rsidRDefault="00721B74" w:rsidP="00AC3ADB">
    <w:pPr>
      <w:pStyle w:val="Footer"/>
      <w:framePr w:h="259" w:hRule="exact" w:wrap="around" w:vAnchor="page" w:hAnchor="page" w:x="10178" w:y="14986" w:anchorLock="1"/>
      <w:rPr>
        <w:rStyle w:val="PageNumber"/>
        <w:rFonts w:cs="Arial"/>
        <w:color w:val="FFFFFF"/>
        <w:sz w:val="18"/>
        <w:szCs w:val="18"/>
      </w:rPr>
    </w:pPr>
    <w:r w:rsidRPr="00622991">
      <w:rPr>
        <w:rStyle w:val="PageNumber"/>
        <w:rFonts w:cs="Arial"/>
        <w:color w:val="FFFFFF"/>
        <w:sz w:val="18"/>
        <w:szCs w:val="18"/>
      </w:rPr>
      <w:t xml:space="preserve">PAGE </w:t>
    </w:r>
    <w:r w:rsidRPr="00622991">
      <w:rPr>
        <w:rStyle w:val="PageNumber"/>
        <w:rFonts w:cs="Arial"/>
        <w:color w:val="FFFFFF"/>
        <w:sz w:val="18"/>
        <w:szCs w:val="18"/>
      </w:rPr>
      <w:fldChar w:fldCharType="begin"/>
    </w:r>
    <w:r w:rsidRPr="00622991">
      <w:rPr>
        <w:rStyle w:val="PageNumber"/>
        <w:rFonts w:cs="Arial"/>
        <w:color w:val="FFFFFF"/>
        <w:sz w:val="18"/>
        <w:szCs w:val="18"/>
      </w:rPr>
      <w:instrText xml:space="preserve">PAGE  </w:instrText>
    </w:r>
    <w:r w:rsidRPr="00622991">
      <w:rPr>
        <w:rStyle w:val="PageNumber"/>
        <w:rFonts w:cs="Arial"/>
        <w:color w:val="FFFFFF"/>
        <w:sz w:val="18"/>
        <w:szCs w:val="18"/>
      </w:rPr>
      <w:fldChar w:fldCharType="separate"/>
    </w:r>
    <w:r w:rsidR="000E0E24">
      <w:rPr>
        <w:rStyle w:val="PageNumber"/>
        <w:rFonts w:cs="Arial"/>
        <w:noProof/>
        <w:color w:val="FFFFFF"/>
        <w:sz w:val="18"/>
        <w:szCs w:val="18"/>
      </w:rPr>
      <w:t>4</w:t>
    </w:r>
    <w:r w:rsidRPr="00622991">
      <w:rPr>
        <w:rStyle w:val="PageNumber"/>
        <w:rFonts w:cs="Arial"/>
        <w:color w:val="FFFFFF"/>
        <w:sz w:val="18"/>
        <w:szCs w:val="18"/>
      </w:rPr>
      <w:fldChar w:fldCharType="end"/>
    </w:r>
  </w:p>
  <w:p w14:paraId="7BDB65C6" w14:textId="77777777" w:rsidR="00721B74" w:rsidRPr="00622991" w:rsidRDefault="00721B74" w:rsidP="00A72723">
    <w:pPr>
      <w:pStyle w:val="Footer"/>
      <w:rPr>
        <w:rStyle w:val="PageNumber"/>
        <w:rFonts w:cs="Arial"/>
        <w:color w:val="FFFFFF"/>
        <w:sz w:val="18"/>
        <w:szCs w:val="18"/>
      </w:rPr>
    </w:pPr>
    <w:r>
      <w:rPr>
        <w:noProof/>
      </w:rPr>
      <w:drawing>
        <wp:anchor distT="0" distB="0" distL="114300" distR="114300" simplePos="0" relativeHeight="251658752" behindDoc="1" locked="0" layoutInCell="1" allowOverlap="1" wp14:anchorId="7BDB65CE" wp14:editId="7BDB65CF">
          <wp:simplePos x="0" y="0"/>
          <wp:positionH relativeFrom="column">
            <wp:posOffset>-2540</wp:posOffset>
          </wp:positionH>
          <wp:positionV relativeFrom="paragraph">
            <wp:posOffset>116205</wp:posOffset>
          </wp:positionV>
          <wp:extent cx="6217920" cy="400685"/>
          <wp:effectExtent l="0" t="0" r="5080" b="5715"/>
          <wp:wrapNone/>
          <wp:docPr id="24"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991">
      <w:rPr>
        <w:rStyle w:val="PageNumber"/>
        <w:rFonts w:cs="Arial"/>
        <w:color w:val="FFFFFF"/>
        <w:sz w:val="18"/>
        <w:szCs w:val="18"/>
      </w:rPr>
      <w:t xml:space="preserve">PAGE </w:t>
    </w:r>
    <w:r w:rsidRPr="00622991">
      <w:rPr>
        <w:rStyle w:val="PageNumber"/>
        <w:rFonts w:cs="Arial"/>
        <w:color w:val="FFFFFF"/>
        <w:sz w:val="18"/>
        <w:szCs w:val="18"/>
      </w:rPr>
      <w:fldChar w:fldCharType="begin"/>
    </w:r>
    <w:r w:rsidRPr="00622991">
      <w:rPr>
        <w:rStyle w:val="PageNumber"/>
        <w:rFonts w:cs="Arial"/>
        <w:color w:val="FFFFFF"/>
        <w:sz w:val="18"/>
        <w:szCs w:val="18"/>
      </w:rPr>
      <w:instrText xml:space="preserve">PAGE  </w:instrText>
    </w:r>
    <w:r w:rsidRPr="00622991">
      <w:rPr>
        <w:rStyle w:val="PageNumber"/>
        <w:rFonts w:cs="Arial"/>
        <w:color w:val="FFFFFF"/>
        <w:sz w:val="18"/>
        <w:szCs w:val="18"/>
      </w:rPr>
      <w:fldChar w:fldCharType="separate"/>
    </w:r>
    <w:r w:rsidR="000E0E24">
      <w:rPr>
        <w:rStyle w:val="PageNumber"/>
        <w:rFonts w:cs="Arial"/>
        <w:noProof/>
        <w:color w:val="FFFFFF"/>
        <w:sz w:val="18"/>
        <w:szCs w:val="18"/>
      </w:rPr>
      <w:t>4</w:t>
    </w:r>
    <w:r w:rsidRPr="00622991">
      <w:rPr>
        <w:rStyle w:val="PageNumber"/>
        <w:rFonts w:cs="Arial"/>
        <w:color w:val="FFFFFF"/>
        <w:sz w:val="18"/>
        <w:szCs w:val="18"/>
      </w:rPr>
      <w:fldChar w:fldCharType="end"/>
    </w:r>
  </w:p>
  <w:p w14:paraId="7BDB65C7" w14:textId="77777777" w:rsidR="00721B74" w:rsidRPr="00B17EDA" w:rsidRDefault="00721B74" w:rsidP="00A72723">
    <w:pPr>
      <w:pStyle w:val="Footer"/>
      <w:rPr>
        <w:rFonts w:ascii="Helvetica" w:hAnsi="Helvetica"/>
      </w:rPr>
    </w:pPr>
    <w:r>
      <w:rPr>
        <w:noProof/>
      </w:rPr>
      <mc:AlternateContent>
        <mc:Choice Requires="wps">
          <w:drawing>
            <wp:anchor distT="0" distB="0" distL="114300" distR="114300" simplePos="0" relativeHeight="251657728" behindDoc="0" locked="0" layoutInCell="1" allowOverlap="1" wp14:anchorId="7BDB65D0" wp14:editId="7BDB65D1">
              <wp:simplePos x="0" y="0"/>
              <wp:positionH relativeFrom="column">
                <wp:posOffset>-31115</wp:posOffset>
              </wp:positionH>
              <wp:positionV relativeFrom="paragraph">
                <wp:posOffset>193040</wp:posOffset>
              </wp:positionV>
              <wp:extent cx="1485900" cy="228600"/>
              <wp:effectExtent l="0" t="0" r="0" b="0"/>
              <wp:wrapNone/>
              <wp:docPr id="12" name="Text Box 12">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BDB6604" w14:textId="77777777" w:rsidR="00721B74" w:rsidRPr="00622991" w:rsidRDefault="00721B74" w:rsidP="00B05BA7">
                          <w:pPr>
                            <w:rPr>
                              <w:rFonts w:cs="Arial"/>
                              <w:color w:val="FFFFFF"/>
                              <w:sz w:val="16"/>
                              <w:szCs w:val="16"/>
                            </w:rPr>
                          </w:pPr>
                          <w:r w:rsidRPr="00622991">
                            <w:rPr>
                              <w:rFonts w:eastAsia="MS Mincho" w:cs="Arial"/>
                              <w:color w:val="FFFFFF"/>
                              <w:sz w:val="16"/>
                              <w:szCs w:val="16"/>
                            </w:rPr>
                            <w:t>http://www.samhsa.gov/capt/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02BDEA96" id="_x0000_t202" coordsize="21600,21600" o:spt="202" path="m,l,21600r21600,l21600,xe">
              <v:stroke joinstyle="miter"/>
              <v:path gradientshapeok="t" o:connecttype="rect"/>
            </v:shapetype>
            <v:shape id="Text Box 12" o:spid="_x0000_s1042" type="#_x0000_t202" href="http://www.samhsa.gov/capt/" style="position:absolute;left:0;text-align:left;margin-left:-2.45pt;margin-top:15.2pt;width:117pt;height:1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" o:button="t" filled="f" stroked="f">
              <v:fill o:detectmouseclick="t"/>
              <v:textbox>
                <w:txbxContent>
                  <w:p w:rsidR="00721B74" w:rsidRPr="00622991" w:rsidRDefault="00721B74" w:rsidP="00B05BA7">
                    <w:pPr>
                      <w:rPr>
                        <w:rFonts w:cs="Arial"/>
                        <w:color w:val="FFFFFF"/>
                        <w:sz w:val="16"/>
                        <w:szCs w:val="16"/>
                      </w:rPr>
                    </w:pPr>
                    <w:r w:rsidRPr="00622991">
                      <w:rPr>
                        <w:rFonts w:eastAsia="MS Mincho" w:cs="Arial"/>
                        <w:color w:val="FFFFFF"/>
                        <w:sz w:val="16"/>
                        <w:szCs w:val="16"/>
                      </w:rPr>
                      <w:t>http://www.samhsa.gov/capt/</w:t>
                    </w:r>
                  </w:p>
                </w:txbxContent>
              </v:textbox>
            </v:shape>
          </w:pict>
        </mc:Fallback>
      </mc:AlternateContent>
    </w:r>
    <w:r w:rsidRPr="007108E6">
      <w:t>Developed under the Substance Abuse and Mental Health Services Administration’s Center for the Application of Prevention Technologies task order. Reference #HHSS283201200024I/HHSS28342002T. For training use only.</w:t>
    </w:r>
    <w:r>
      <w:t xml:space="preserve"> September 2018</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B65CA" w14:textId="77777777" w:rsidR="00721B74" w:rsidRPr="005B4B33" w:rsidRDefault="00721B74" w:rsidP="00A72723">
    <w:pPr>
      <w:pStyle w:val="Footer"/>
    </w:pPr>
  </w:p>
  <w:p w14:paraId="7BDB65CB" w14:textId="77777777" w:rsidR="00721B74" w:rsidRPr="00622991" w:rsidRDefault="00721B74" w:rsidP="00DA126C">
    <w:pPr>
      <w:pStyle w:val="Footer"/>
      <w:framePr w:h="259" w:hRule="exact" w:wrap="around" w:vAnchor="page" w:hAnchor="page" w:x="10196" w:y="14991" w:anchorLock="1"/>
      <w:rPr>
        <w:rStyle w:val="PageNumber"/>
        <w:rFonts w:cs="Arial"/>
        <w:color w:val="FFFFFF"/>
        <w:sz w:val="18"/>
        <w:szCs w:val="18"/>
      </w:rPr>
    </w:pPr>
    <w:r w:rsidRPr="00622991">
      <w:rPr>
        <w:rStyle w:val="PageNumber"/>
        <w:rFonts w:cs="Arial"/>
        <w:color w:val="FFFFFF"/>
        <w:sz w:val="18"/>
        <w:szCs w:val="18"/>
      </w:rPr>
      <w:t xml:space="preserve">PAGE </w:t>
    </w:r>
    <w:r w:rsidRPr="00622991">
      <w:rPr>
        <w:rStyle w:val="PageNumber"/>
        <w:rFonts w:cs="Arial"/>
        <w:color w:val="FFFFFF"/>
        <w:sz w:val="18"/>
        <w:szCs w:val="18"/>
      </w:rPr>
      <w:fldChar w:fldCharType="begin"/>
    </w:r>
    <w:r w:rsidRPr="00622991">
      <w:rPr>
        <w:rStyle w:val="PageNumber"/>
        <w:rFonts w:cs="Arial"/>
        <w:color w:val="FFFFFF"/>
        <w:sz w:val="18"/>
        <w:szCs w:val="18"/>
      </w:rPr>
      <w:instrText xml:space="preserve">PAGE  </w:instrText>
    </w:r>
    <w:r w:rsidRPr="00622991">
      <w:rPr>
        <w:rStyle w:val="PageNumber"/>
        <w:rFonts w:cs="Arial"/>
        <w:color w:val="FFFFFF"/>
        <w:sz w:val="18"/>
        <w:szCs w:val="18"/>
      </w:rPr>
      <w:fldChar w:fldCharType="separate"/>
    </w:r>
    <w:r w:rsidR="000E0E24">
      <w:rPr>
        <w:rStyle w:val="PageNumber"/>
        <w:rFonts w:cs="Arial"/>
        <w:noProof/>
        <w:color w:val="FFFFFF"/>
        <w:sz w:val="18"/>
        <w:szCs w:val="18"/>
      </w:rPr>
      <w:t>1</w:t>
    </w:r>
    <w:r w:rsidRPr="00622991">
      <w:rPr>
        <w:rStyle w:val="PageNumber"/>
        <w:rFonts w:cs="Arial"/>
        <w:color w:val="FFFFFF"/>
        <w:sz w:val="18"/>
        <w:szCs w:val="18"/>
      </w:rPr>
      <w:fldChar w:fldCharType="end"/>
    </w:r>
  </w:p>
  <w:p w14:paraId="7BDB65CC" w14:textId="77777777" w:rsidR="00721B74" w:rsidRPr="00622991" w:rsidRDefault="00721B74" w:rsidP="00A72723">
    <w:pPr>
      <w:pStyle w:val="Footer"/>
      <w:rPr>
        <w:rStyle w:val="PageNumber"/>
        <w:rFonts w:cs="Arial"/>
        <w:color w:val="FFFFFF"/>
        <w:sz w:val="18"/>
        <w:szCs w:val="18"/>
      </w:rPr>
    </w:pPr>
    <w:r>
      <w:rPr>
        <w:noProof/>
      </w:rPr>
      <w:drawing>
        <wp:anchor distT="0" distB="0" distL="114300" distR="114300" simplePos="0" relativeHeight="251655680" behindDoc="1" locked="0" layoutInCell="1" allowOverlap="1" wp14:anchorId="7BDB65D4" wp14:editId="7BDB65D5">
          <wp:simplePos x="0" y="0"/>
          <wp:positionH relativeFrom="column">
            <wp:posOffset>-2540</wp:posOffset>
          </wp:positionH>
          <wp:positionV relativeFrom="paragraph">
            <wp:posOffset>116205</wp:posOffset>
          </wp:positionV>
          <wp:extent cx="6217920" cy="400685"/>
          <wp:effectExtent l="0" t="0" r="5080" b="5715"/>
          <wp:wrapNone/>
          <wp:docPr id="2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7920" cy="4006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2991">
      <w:rPr>
        <w:rStyle w:val="PageNumber"/>
        <w:rFonts w:cs="Arial"/>
        <w:color w:val="FFFFFF"/>
        <w:sz w:val="18"/>
        <w:szCs w:val="18"/>
      </w:rPr>
      <w:t xml:space="preserve">PAGE </w:t>
    </w:r>
    <w:r w:rsidRPr="00622991">
      <w:rPr>
        <w:rStyle w:val="PageNumber"/>
        <w:rFonts w:cs="Arial"/>
        <w:color w:val="FFFFFF"/>
        <w:sz w:val="18"/>
        <w:szCs w:val="18"/>
      </w:rPr>
      <w:fldChar w:fldCharType="begin"/>
    </w:r>
    <w:r w:rsidRPr="00622991">
      <w:rPr>
        <w:rStyle w:val="PageNumber"/>
        <w:rFonts w:cs="Arial"/>
        <w:color w:val="FFFFFF"/>
        <w:sz w:val="18"/>
        <w:szCs w:val="18"/>
      </w:rPr>
      <w:instrText xml:space="preserve">PAGE  </w:instrText>
    </w:r>
    <w:r w:rsidRPr="00622991">
      <w:rPr>
        <w:rStyle w:val="PageNumber"/>
        <w:rFonts w:cs="Arial"/>
        <w:color w:val="FFFFFF"/>
        <w:sz w:val="18"/>
        <w:szCs w:val="18"/>
      </w:rPr>
      <w:fldChar w:fldCharType="separate"/>
    </w:r>
    <w:r w:rsidR="000E0E24">
      <w:rPr>
        <w:rStyle w:val="PageNumber"/>
        <w:rFonts w:cs="Arial"/>
        <w:noProof/>
        <w:color w:val="FFFFFF"/>
        <w:sz w:val="18"/>
        <w:szCs w:val="18"/>
      </w:rPr>
      <w:t>1</w:t>
    </w:r>
    <w:r w:rsidRPr="00622991">
      <w:rPr>
        <w:rStyle w:val="PageNumber"/>
        <w:rFonts w:cs="Arial"/>
        <w:color w:val="FFFFFF"/>
        <w:sz w:val="18"/>
        <w:szCs w:val="18"/>
      </w:rPr>
      <w:fldChar w:fldCharType="end"/>
    </w:r>
  </w:p>
  <w:p w14:paraId="7BDB65CD" w14:textId="77777777" w:rsidR="00721B74" w:rsidRPr="006C1FA0" w:rsidRDefault="00721B74" w:rsidP="00A72723">
    <w:pPr>
      <w:pStyle w:val="Footer"/>
    </w:pPr>
    <w:r>
      <w:rPr>
        <w:noProof/>
      </w:rPr>
      <mc:AlternateContent>
        <mc:Choice Requires="wps">
          <w:drawing>
            <wp:anchor distT="0" distB="0" distL="114300" distR="114300" simplePos="0" relativeHeight="251656704" behindDoc="0" locked="0" layoutInCell="1" allowOverlap="1" wp14:anchorId="7BDB65D6" wp14:editId="7BDB65D7">
              <wp:simplePos x="0" y="0"/>
              <wp:positionH relativeFrom="column">
                <wp:posOffset>-30480</wp:posOffset>
              </wp:positionH>
              <wp:positionV relativeFrom="paragraph">
                <wp:posOffset>196215</wp:posOffset>
              </wp:positionV>
              <wp:extent cx="1485900" cy="228600"/>
              <wp:effectExtent l="0" t="0" r="0" b="0"/>
              <wp:wrapNone/>
              <wp:docPr id="8" name="Text Box 8">
                <a:hlinkClick xmlns:a="http://schemas.openxmlformats.org/drawingml/2006/main" r:id="rId2"/>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85900" cy="2286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txbx>
                      <w:txbxContent>
                        <w:p w14:paraId="7BDB6605" w14:textId="77777777" w:rsidR="00721B74" w:rsidRPr="00622991" w:rsidRDefault="00721B74">
                          <w:pPr>
                            <w:rPr>
                              <w:rFonts w:cs="Arial"/>
                              <w:color w:val="FFFFFF"/>
                              <w:sz w:val="16"/>
                              <w:szCs w:val="16"/>
                            </w:rPr>
                          </w:pPr>
                          <w:r w:rsidRPr="00622991">
                            <w:rPr>
                              <w:rFonts w:eastAsia="MS Mincho" w:cs="Arial"/>
                              <w:color w:val="FFFFFF"/>
                              <w:sz w:val="16"/>
                              <w:szCs w:val="16"/>
                            </w:rPr>
                            <w:t>http://www.samhsa.gov/capt/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512F142F" id="_x0000_t202" coordsize="21600,21600" o:spt="202" path="m,l,21600r21600,l21600,xe">
              <v:stroke joinstyle="miter"/>
              <v:path gradientshapeok="t" o:connecttype="rect"/>
            </v:shapetype>
            <v:shape id="Text Box 8" o:spid="_x0000_s1043" type="#_x0000_t202" href="http://www.samhsa.gov/capt/" style="position:absolute;left:0;text-align:left;margin-left:-2.4pt;margin-top:15.45pt;width:11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" o:button="t" filled="f" stroked="f">
              <v:fill o:detectmouseclick="t"/>
              <v:textbox>
                <w:txbxContent>
                  <w:p w:rsidR="00721B74" w:rsidRPr="00622991" w:rsidRDefault="00721B74">
                    <w:pPr>
                      <w:rPr>
                        <w:rFonts w:cs="Arial"/>
                        <w:color w:val="FFFFFF"/>
                        <w:sz w:val="16"/>
                        <w:szCs w:val="16"/>
                      </w:rPr>
                    </w:pPr>
                    <w:r w:rsidRPr="00622991">
                      <w:rPr>
                        <w:rFonts w:eastAsia="MS Mincho" w:cs="Arial"/>
                        <w:color w:val="FFFFFF"/>
                        <w:sz w:val="16"/>
                        <w:szCs w:val="16"/>
                      </w:rPr>
                      <w:t>http://www.samhsa.gov/capt/</w:t>
                    </w:r>
                  </w:p>
                </w:txbxContent>
              </v:textbox>
            </v:shape>
          </w:pict>
        </mc:Fallback>
      </mc:AlternateContent>
    </w:r>
    <w:r w:rsidRPr="00A72723">
      <w:t>Developed under the Substance Abuse and Mental Health Services Administration’s Center for the Application of Prevention Technologies task order. Reference #HHSS283201200024I/HHSS28342002T. For training use only.</w:t>
    </w:r>
    <w:r>
      <w:t xml:space="preserve"> September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4BDAA" w14:textId="77777777" w:rsidR="00AE5057" w:rsidRDefault="00AE5057" w:rsidP="004B7344">
      <w:r>
        <w:separator/>
      </w:r>
    </w:p>
  </w:footnote>
  <w:footnote w:type="continuationSeparator" w:id="0">
    <w:p w14:paraId="3A08270B" w14:textId="77777777" w:rsidR="00AE5057" w:rsidRDefault="00AE5057" w:rsidP="004B73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B65C0" w14:textId="77777777" w:rsidR="00721B74" w:rsidRDefault="00721B74" w:rsidP="00DA7200">
    <w:pPr>
      <w:pStyle w:val="Header"/>
      <w:jc w:val="center"/>
      <w:rPr>
        <w:rFonts w:ascii="Arial" w:hAnsi="Arial" w:cs="Arial"/>
        <w:color w:val="B96B3C"/>
        <w:sz w:val="24"/>
        <w:szCs w:val="24"/>
      </w:rPr>
    </w:pPr>
    <w:r w:rsidRPr="00DA7200">
      <w:rPr>
        <w:rFonts w:ascii="Arial" w:hAnsi="Arial" w:cs="Arial"/>
        <w:color w:val="A56325"/>
        <w:sz w:val="24"/>
        <w:szCs w:val="24"/>
      </w:rPr>
      <w:t>SAMHSA’S</w:t>
    </w:r>
    <w:r w:rsidRPr="00DF71F3">
      <w:rPr>
        <w:rFonts w:ascii="Arial" w:hAnsi="Arial" w:cs="Arial"/>
        <w:color w:val="B96B3C"/>
        <w:sz w:val="24"/>
        <w:szCs w:val="24"/>
      </w:rPr>
      <w:t xml:space="preserve"> </w:t>
    </w:r>
    <w:r w:rsidRPr="00DF71F3">
      <w:rPr>
        <w:rFonts w:ascii="Arial" w:hAnsi="Arial" w:cs="Arial"/>
        <w:color w:val="50738C"/>
        <w:sz w:val="24"/>
        <w:szCs w:val="24"/>
      </w:rPr>
      <w:t>C</w:t>
    </w:r>
    <w:r w:rsidRPr="00DA7200">
      <w:rPr>
        <w:rFonts w:ascii="Arial" w:hAnsi="Arial" w:cs="Arial"/>
        <w:color w:val="A56325"/>
        <w:sz w:val="24"/>
        <w:szCs w:val="24"/>
      </w:rPr>
      <w:t xml:space="preserve">ENTER FOR THE </w:t>
    </w:r>
    <w:r w:rsidRPr="00DF71F3">
      <w:rPr>
        <w:rFonts w:ascii="Arial" w:hAnsi="Arial" w:cs="Arial"/>
        <w:color w:val="50738C"/>
        <w:sz w:val="24"/>
        <w:szCs w:val="24"/>
      </w:rPr>
      <w:t>A</w:t>
    </w:r>
    <w:r w:rsidRPr="00DA7200">
      <w:rPr>
        <w:rFonts w:ascii="Arial" w:hAnsi="Arial" w:cs="Arial"/>
        <w:color w:val="A56325"/>
        <w:sz w:val="24"/>
        <w:szCs w:val="24"/>
      </w:rPr>
      <w:t>PPLICATION OF</w:t>
    </w:r>
    <w:r w:rsidRPr="00DF71F3">
      <w:rPr>
        <w:rFonts w:ascii="Arial" w:hAnsi="Arial" w:cs="Arial"/>
        <w:color w:val="B96B3C"/>
        <w:sz w:val="24"/>
        <w:szCs w:val="24"/>
      </w:rPr>
      <w:t xml:space="preserve"> </w:t>
    </w:r>
    <w:r w:rsidRPr="00DF71F3">
      <w:rPr>
        <w:rFonts w:ascii="Arial" w:hAnsi="Arial" w:cs="Arial"/>
        <w:color w:val="50738C"/>
        <w:sz w:val="24"/>
        <w:szCs w:val="24"/>
      </w:rPr>
      <w:t>P</w:t>
    </w:r>
    <w:r w:rsidRPr="00DA7200">
      <w:rPr>
        <w:rFonts w:ascii="Arial" w:hAnsi="Arial" w:cs="Arial"/>
        <w:color w:val="A56325"/>
        <w:sz w:val="24"/>
        <w:szCs w:val="24"/>
      </w:rPr>
      <w:t>REVENTION</w:t>
    </w:r>
    <w:r w:rsidRPr="00DF71F3">
      <w:rPr>
        <w:rFonts w:ascii="Arial" w:hAnsi="Arial" w:cs="Arial"/>
        <w:color w:val="B96B3C"/>
        <w:sz w:val="24"/>
        <w:szCs w:val="24"/>
      </w:rPr>
      <w:t xml:space="preserve"> </w:t>
    </w:r>
    <w:r w:rsidRPr="00DF71F3">
      <w:rPr>
        <w:rFonts w:ascii="Arial" w:hAnsi="Arial" w:cs="Arial"/>
        <w:color w:val="50738C"/>
        <w:sz w:val="24"/>
        <w:szCs w:val="24"/>
      </w:rPr>
      <w:t>T</w:t>
    </w:r>
    <w:r w:rsidRPr="00DA7200">
      <w:rPr>
        <w:rFonts w:ascii="Arial" w:hAnsi="Arial" w:cs="Arial"/>
        <w:color w:val="A56325"/>
        <w:sz w:val="24"/>
        <w:szCs w:val="24"/>
      </w:rPr>
      <w:t>ECHNOLOGIES</w:t>
    </w:r>
  </w:p>
  <w:p w14:paraId="7BDB65C1" w14:textId="77777777" w:rsidR="00721B74" w:rsidRDefault="00721B74" w:rsidP="0081468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DB65C8" w14:textId="77777777" w:rsidR="00721B74" w:rsidRDefault="00721B74" w:rsidP="00DF71F3">
    <w:pPr>
      <w:pStyle w:val="Header"/>
      <w:jc w:val="center"/>
      <w:rPr>
        <w:rFonts w:ascii="Arial" w:hAnsi="Arial" w:cs="Arial"/>
        <w:color w:val="B96B3C"/>
        <w:sz w:val="24"/>
        <w:szCs w:val="24"/>
      </w:rPr>
    </w:pPr>
    <w:r>
      <w:rPr>
        <w:noProof/>
      </w:rPr>
      <w:drawing>
        <wp:anchor distT="0" distB="0" distL="114300" distR="114300" simplePos="0" relativeHeight="251659776" behindDoc="1" locked="0" layoutInCell="1" allowOverlap="1" wp14:anchorId="7BDB65D2" wp14:editId="7BDB65D3">
          <wp:simplePos x="0" y="0"/>
          <wp:positionH relativeFrom="margin">
            <wp:posOffset>-382905</wp:posOffset>
          </wp:positionH>
          <wp:positionV relativeFrom="paragraph">
            <wp:posOffset>-251460</wp:posOffset>
          </wp:positionV>
          <wp:extent cx="6971665" cy="1508760"/>
          <wp:effectExtent l="0" t="0" r="0" b="0"/>
          <wp:wrapNone/>
          <wp:docPr id="2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71665" cy="15087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A7200">
      <w:rPr>
        <w:rFonts w:ascii="Arial" w:hAnsi="Arial" w:cs="Arial"/>
        <w:color w:val="A56325"/>
        <w:sz w:val="24"/>
        <w:szCs w:val="24"/>
      </w:rPr>
      <w:t>SAMHSA’S</w:t>
    </w:r>
    <w:r w:rsidRPr="00DF71F3">
      <w:rPr>
        <w:rFonts w:ascii="Arial" w:hAnsi="Arial" w:cs="Arial"/>
        <w:color w:val="B96B3C"/>
        <w:sz w:val="24"/>
        <w:szCs w:val="24"/>
      </w:rPr>
      <w:t xml:space="preserve"> </w:t>
    </w:r>
    <w:r w:rsidRPr="00DF71F3">
      <w:rPr>
        <w:rFonts w:ascii="Arial" w:hAnsi="Arial" w:cs="Arial"/>
        <w:color w:val="50738C"/>
        <w:sz w:val="24"/>
        <w:szCs w:val="24"/>
      </w:rPr>
      <w:t>C</w:t>
    </w:r>
    <w:r w:rsidRPr="00DA7200">
      <w:rPr>
        <w:rFonts w:ascii="Arial" w:hAnsi="Arial" w:cs="Arial"/>
        <w:color w:val="A56325"/>
        <w:sz w:val="24"/>
        <w:szCs w:val="24"/>
      </w:rPr>
      <w:t xml:space="preserve">ENTER FOR THE </w:t>
    </w:r>
    <w:r w:rsidRPr="00DF71F3">
      <w:rPr>
        <w:rFonts w:ascii="Arial" w:hAnsi="Arial" w:cs="Arial"/>
        <w:color w:val="50738C"/>
        <w:sz w:val="24"/>
        <w:szCs w:val="24"/>
      </w:rPr>
      <w:t>A</w:t>
    </w:r>
    <w:r w:rsidRPr="00DA7200">
      <w:rPr>
        <w:rFonts w:ascii="Arial" w:hAnsi="Arial" w:cs="Arial"/>
        <w:color w:val="A56325"/>
        <w:sz w:val="24"/>
        <w:szCs w:val="24"/>
      </w:rPr>
      <w:t>PPLICATION OF</w:t>
    </w:r>
    <w:r w:rsidRPr="00DF71F3">
      <w:rPr>
        <w:rFonts w:ascii="Arial" w:hAnsi="Arial" w:cs="Arial"/>
        <w:color w:val="B96B3C"/>
        <w:sz w:val="24"/>
        <w:szCs w:val="24"/>
      </w:rPr>
      <w:t xml:space="preserve"> </w:t>
    </w:r>
    <w:r w:rsidRPr="00DF71F3">
      <w:rPr>
        <w:rFonts w:ascii="Arial" w:hAnsi="Arial" w:cs="Arial"/>
        <w:color w:val="50738C"/>
        <w:sz w:val="24"/>
        <w:szCs w:val="24"/>
      </w:rPr>
      <w:t>P</w:t>
    </w:r>
    <w:r w:rsidRPr="00DA7200">
      <w:rPr>
        <w:rFonts w:ascii="Arial" w:hAnsi="Arial" w:cs="Arial"/>
        <w:color w:val="A56325"/>
        <w:sz w:val="24"/>
        <w:szCs w:val="24"/>
      </w:rPr>
      <w:t>REVENTION</w:t>
    </w:r>
    <w:r w:rsidRPr="00DF71F3">
      <w:rPr>
        <w:rFonts w:ascii="Arial" w:hAnsi="Arial" w:cs="Arial"/>
        <w:color w:val="B96B3C"/>
        <w:sz w:val="24"/>
        <w:szCs w:val="24"/>
      </w:rPr>
      <w:t xml:space="preserve"> </w:t>
    </w:r>
    <w:r w:rsidRPr="00DF71F3">
      <w:rPr>
        <w:rFonts w:ascii="Arial" w:hAnsi="Arial" w:cs="Arial"/>
        <w:color w:val="50738C"/>
        <w:sz w:val="24"/>
        <w:szCs w:val="24"/>
      </w:rPr>
      <w:t>T</w:t>
    </w:r>
    <w:r w:rsidRPr="00DA7200">
      <w:rPr>
        <w:rFonts w:ascii="Arial" w:hAnsi="Arial" w:cs="Arial"/>
        <w:color w:val="A56325"/>
        <w:sz w:val="24"/>
        <w:szCs w:val="24"/>
      </w:rPr>
      <w:t>ECHNOLOGIES</w:t>
    </w:r>
  </w:p>
  <w:p w14:paraId="7BDB65C9" w14:textId="77777777" w:rsidR="00721B74" w:rsidRPr="00DF71F3" w:rsidRDefault="00721B74" w:rsidP="00DF71F3">
    <w:pPr>
      <w:pStyle w:val="NoSpacing"/>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1220B"/>
    <w:multiLevelType w:val="hybridMultilevel"/>
    <w:tmpl w:val="F6E2C5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A63387A"/>
    <w:multiLevelType w:val="hybridMultilevel"/>
    <w:tmpl w:val="11EC0C1C"/>
    <w:lvl w:ilvl="0" w:tplc="DE40F4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751E57"/>
    <w:multiLevelType w:val="hybridMultilevel"/>
    <w:tmpl w:val="48843D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424EEF"/>
    <w:multiLevelType w:val="hybridMultilevel"/>
    <w:tmpl w:val="DA4403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AC6AFB"/>
    <w:multiLevelType w:val="hybridMultilevel"/>
    <w:tmpl w:val="D7789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E37282"/>
    <w:multiLevelType w:val="hybridMultilevel"/>
    <w:tmpl w:val="F5648E94"/>
    <w:lvl w:ilvl="0" w:tplc="59625992">
      <w:start w:val="1"/>
      <w:numFmt w:val="bullet"/>
      <w:lvlText w:val=""/>
      <w:lvlJc w:val="left"/>
      <w:pPr>
        <w:ind w:left="720" w:hanging="360"/>
      </w:pPr>
      <w:rPr>
        <w:rFonts w:ascii="Symbol" w:hAnsi="Symbol" w:hint="default"/>
        <w:color w:val="A56325"/>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4E7639"/>
    <w:multiLevelType w:val="hybridMultilevel"/>
    <w:tmpl w:val="4F9801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EF50BB"/>
    <w:multiLevelType w:val="hybridMultilevel"/>
    <w:tmpl w:val="494A1B6A"/>
    <w:lvl w:ilvl="0" w:tplc="150480C6">
      <w:start w:val="1"/>
      <w:numFmt w:val="bullet"/>
      <w:lvlText w:val=""/>
      <w:lvlJc w:val="left"/>
      <w:pPr>
        <w:ind w:left="720" w:hanging="360"/>
      </w:pPr>
      <w:rPr>
        <w:rFonts w:ascii="Symbol" w:hAnsi="Symbol" w:hint="default"/>
        <w:color w:val="A5632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F64FB0"/>
    <w:multiLevelType w:val="hybridMultilevel"/>
    <w:tmpl w:val="9C92224A"/>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Wingdings"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Wingdings"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Wingdings" w:hint="default"/>
      </w:rPr>
    </w:lvl>
    <w:lvl w:ilvl="8" w:tplc="04090005" w:tentative="1">
      <w:start w:val="1"/>
      <w:numFmt w:val="bullet"/>
      <w:lvlText w:val=""/>
      <w:lvlJc w:val="left"/>
      <w:pPr>
        <w:ind w:left="7245" w:hanging="360"/>
      </w:pPr>
      <w:rPr>
        <w:rFonts w:ascii="Wingdings" w:hAnsi="Wingdings" w:hint="default"/>
      </w:rPr>
    </w:lvl>
  </w:abstractNum>
  <w:abstractNum w:abstractNumId="9" w15:restartNumberingAfterBreak="0">
    <w:nsid w:val="2E7D243E"/>
    <w:multiLevelType w:val="hybridMultilevel"/>
    <w:tmpl w:val="4104B9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A798D"/>
    <w:multiLevelType w:val="hybridMultilevel"/>
    <w:tmpl w:val="FD16EE5C"/>
    <w:lvl w:ilvl="0" w:tplc="075E136A">
      <w:start w:val="1"/>
      <w:numFmt w:val="bullet"/>
      <w:pStyle w:val="CAPTlistitem"/>
      <w:lvlText w:val="•"/>
      <w:lvlJc w:val="left"/>
      <w:pPr>
        <w:ind w:left="720" w:hanging="360"/>
      </w:pPr>
      <w:rPr>
        <w:color w:val="A66325"/>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F0135C"/>
    <w:multiLevelType w:val="hybridMultilevel"/>
    <w:tmpl w:val="8C868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93C0552"/>
    <w:multiLevelType w:val="hybridMultilevel"/>
    <w:tmpl w:val="F850C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404FA3"/>
    <w:multiLevelType w:val="hybridMultilevel"/>
    <w:tmpl w:val="AC8CE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682751"/>
    <w:multiLevelType w:val="hybridMultilevel"/>
    <w:tmpl w:val="553AF37A"/>
    <w:lvl w:ilvl="0" w:tplc="177EC54E">
      <w:start w:val="1"/>
      <w:numFmt w:val="bullet"/>
      <w:pStyle w:val="Bullet1"/>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C073FD"/>
    <w:multiLevelType w:val="hybridMultilevel"/>
    <w:tmpl w:val="8348F9F8"/>
    <w:lvl w:ilvl="0" w:tplc="43DEE88E">
      <w:start w:val="1"/>
      <w:numFmt w:val="bullet"/>
      <w:lvlText w:val=""/>
      <w:lvlJc w:val="left"/>
      <w:pPr>
        <w:ind w:left="1440" w:hanging="360"/>
      </w:pPr>
      <w:rPr>
        <w:rFonts w:ascii="Symbol" w:hAnsi="Symbol" w:hint="default"/>
        <w:color w:val="A56325"/>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4AC3F5A"/>
    <w:multiLevelType w:val="hybridMultilevel"/>
    <w:tmpl w:val="5156A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6C730D"/>
    <w:multiLevelType w:val="hybridMultilevel"/>
    <w:tmpl w:val="3A70427E"/>
    <w:lvl w:ilvl="0" w:tplc="633C77A4">
      <w:start w:val="1"/>
      <w:numFmt w:val="bullet"/>
      <w:lvlText w:val="•"/>
      <w:lvlJc w:val="left"/>
      <w:pPr>
        <w:tabs>
          <w:tab w:val="num" w:pos="720"/>
        </w:tabs>
        <w:ind w:left="720" w:hanging="360"/>
      </w:pPr>
      <w:rPr>
        <w:rFonts w:ascii="Times" w:hAnsi="Times" w:hint="default"/>
      </w:rPr>
    </w:lvl>
    <w:lvl w:ilvl="1" w:tplc="511AE3F6" w:tentative="1">
      <w:start w:val="1"/>
      <w:numFmt w:val="bullet"/>
      <w:lvlText w:val="•"/>
      <w:lvlJc w:val="left"/>
      <w:pPr>
        <w:tabs>
          <w:tab w:val="num" w:pos="1440"/>
        </w:tabs>
        <w:ind w:left="1440" w:hanging="360"/>
      </w:pPr>
      <w:rPr>
        <w:rFonts w:ascii="Times" w:hAnsi="Times" w:hint="default"/>
      </w:rPr>
    </w:lvl>
    <w:lvl w:ilvl="2" w:tplc="E9FE3F34" w:tentative="1">
      <w:start w:val="1"/>
      <w:numFmt w:val="bullet"/>
      <w:lvlText w:val="•"/>
      <w:lvlJc w:val="left"/>
      <w:pPr>
        <w:tabs>
          <w:tab w:val="num" w:pos="2160"/>
        </w:tabs>
        <w:ind w:left="2160" w:hanging="360"/>
      </w:pPr>
      <w:rPr>
        <w:rFonts w:ascii="Times" w:hAnsi="Times" w:hint="default"/>
      </w:rPr>
    </w:lvl>
    <w:lvl w:ilvl="3" w:tplc="38FC8CD4" w:tentative="1">
      <w:start w:val="1"/>
      <w:numFmt w:val="bullet"/>
      <w:lvlText w:val="•"/>
      <w:lvlJc w:val="left"/>
      <w:pPr>
        <w:tabs>
          <w:tab w:val="num" w:pos="2880"/>
        </w:tabs>
        <w:ind w:left="2880" w:hanging="360"/>
      </w:pPr>
      <w:rPr>
        <w:rFonts w:ascii="Times" w:hAnsi="Times" w:hint="default"/>
      </w:rPr>
    </w:lvl>
    <w:lvl w:ilvl="4" w:tplc="0B2CD8C4" w:tentative="1">
      <w:start w:val="1"/>
      <w:numFmt w:val="bullet"/>
      <w:lvlText w:val="•"/>
      <w:lvlJc w:val="left"/>
      <w:pPr>
        <w:tabs>
          <w:tab w:val="num" w:pos="3600"/>
        </w:tabs>
        <w:ind w:left="3600" w:hanging="360"/>
      </w:pPr>
      <w:rPr>
        <w:rFonts w:ascii="Times" w:hAnsi="Times" w:hint="default"/>
      </w:rPr>
    </w:lvl>
    <w:lvl w:ilvl="5" w:tplc="7084F28E" w:tentative="1">
      <w:start w:val="1"/>
      <w:numFmt w:val="bullet"/>
      <w:lvlText w:val="•"/>
      <w:lvlJc w:val="left"/>
      <w:pPr>
        <w:tabs>
          <w:tab w:val="num" w:pos="4320"/>
        </w:tabs>
        <w:ind w:left="4320" w:hanging="360"/>
      </w:pPr>
      <w:rPr>
        <w:rFonts w:ascii="Times" w:hAnsi="Times" w:hint="default"/>
      </w:rPr>
    </w:lvl>
    <w:lvl w:ilvl="6" w:tplc="E6D8A6EE" w:tentative="1">
      <w:start w:val="1"/>
      <w:numFmt w:val="bullet"/>
      <w:lvlText w:val="•"/>
      <w:lvlJc w:val="left"/>
      <w:pPr>
        <w:tabs>
          <w:tab w:val="num" w:pos="5040"/>
        </w:tabs>
        <w:ind w:left="5040" w:hanging="360"/>
      </w:pPr>
      <w:rPr>
        <w:rFonts w:ascii="Times" w:hAnsi="Times" w:hint="default"/>
      </w:rPr>
    </w:lvl>
    <w:lvl w:ilvl="7" w:tplc="9EA6DE86" w:tentative="1">
      <w:start w:val="1"/>
      <w:numFmt w:val="bullet"/>
      <w:lvlText w:val="•"/>
      <w:lvlJc w:val="left"/>
      <w:pPr>
        <w:tabs>
          <w:tab w:val="num" w:pos="5760"/>
        </w:tabs>
        <w:ind w:left="5760" w:hanging="360"/>
      </w:pPr>
      <w:rPr>
        <w:rFonts w:ascii="Times" w:hAnsi="Times" w:hint="default"/>
      </w:rPr>
    </w:lvl>
    <w:lvl w:ilvl="8" w:tplc="41642798" w:tentative="1">
      <w:start w:val="1"/>
      <w:numFmt w:val="bullet"/>
      <w:lvlText w:val="•"/>
      <w:lvlJc w:val="left"/>
      <w:pPr>
        <w:tabs>
          <w:tab w:val="num" w:pos="6480"/>
        </w:tabs>
        <w:ind w:left="6480" w:hanging="360"/>
      </w:pPr>
      <w:rPr>
        <w:rFonts w:ascii="Times" w:hAnsi="Times" w:hint="default"/>
      </w:rPr>
    </w:lvl>
  </w:abstractNum>
  <w:abstractNum w:abstractNumId="18" w15:restartNumberingAfterBreak="0">
    <w:nsid w:val="45B32F8D"/>
    <w:multiLevelType w:val="hybridMultilevel"/>
    <w:tmpl w:val="05E4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6206FDE"/>
    <w:multiLevelType w:val="hybridMultilevel"/>
    <w:tmpl w:val="D35AC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5D72EF"/>
    <w:multiLevelType w:val="hybridMultilevel"/>
    <w:tmpl w:val="F3EE9E7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603F50"/>
    <w:multiLevelType w:val="hybridMultilevel"/>
    <w:tmpl w:val="302A0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2D34A5"/>
    <w:multiLevelType w:val="hybridMultilevel"/>
    <w:tmpl w:val="9B604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0B35F4"/>
    <w:multiLevelType w:val="hybridMultilevel"/>
    <w:tmpl w:val="03285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5ABA4C57"/>
    <w:multiLevelType w:val="hybridMultilevel"/>
    <w:tmpl w:val="AF224A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Wingdings"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Wingdings"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75857BB"/>
    <w:multiLevelType w:val="hybridMultilevel"/>
    <w:tmpl w:val="9B604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450C65"/>
    <w:multiLevelType w:val="hybridMultilevel"/>
    <w:tmpl w:val="9B6049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593ED9"/>
    <w:multiLevelType w:val="hybridMultilevel"/>
    <w:tmpl w:val="11EC0C1C"/>
    <w:lvl w:ilvl="0" w:tplc="DE40F4E2">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512DA"/>
    <w:multiLevelType w:val="hybridMultilevel"/>
    <w:tmpl w:val="C21C39FA"/>
    <w:lvl w:ilvl="0" w:tplc="8424EAD2">
      <w:start w:val="1"/>
      <w:numFmt w:val="bullet"/>
      <w:pStyle w:val="Tabl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28"/>
  </w:num>
  <w:num w:numId="3">
    <w:abstractNumId w:val="14"/>
  </w:num>
  <w:num w:numId="4">
    <w:abstractNumId w:val="6"/>
  </w:num>
  <w:num w:numId="5">
    <w:abstractNumId w:val="16"/>
  </w:num>
  <w:num w:numId="6">
    <w:abstractNumId w:val="4"/>
  </w:num>
  <w:num w:numId="7">
    <w:abstractNumId w:val="19"/>
  </w:num>
  <w:num w:numId="8">
    <w:abstractNumId w:val="5"/>
  </w:num>
  <w:num w:numId="9">
    <w:abstractNumId w:val="0"/>
  </w:num>
  <w:num w:numId="10">
    <w:abstractNumId w:val="17"/>
  </w:num>
  <w:num w:numId="11">
    <w:abstractNumId w:val="7"/>
  </w:num>
  <w:num w:numId="12">
    <w:abstractNumId w:val="9"/>
  </w:num>
  <w:num w:numId="13">
    <w:abstractNumId w:val="12"/>
  </w:num>
  <w:num w:numId="14">
    <w:abstractNumId w:val="13"/>
  </w:num>
  <w:num w:numId="15">
    <w:abstractNumId w:val="11"/>
  </w:num>
  <w:num w:numId="16">
    <w:abstractNumId w:val="21"/>
  </w:num>
  <w:num w:numId="17">
    <w:abstractNumId w:val="25"/>
  </w:num>
  <w:num w:numId="18">
    <w:abstractNumId w:val="22"/>
  </w:num>
  <w:num w:numId="19">
    <w:abstractNumId w:val="26"/>
  </w:num>
  <w:num w:numId="20">
    <w:abstractNumId w:val="1"/>
  </w:num>
  <w:num w:numId="21">
    <w:abstractNumId w:val="15"/>
  </w:num>
  <w:num w:numId="22">
    <w:abstractNumId w:val="2"/>
  </w:num>
  <w:num w:numId="23">
    <w:abstractNumId w:val="23"/>
  </w:num>
  <w:num w:numId="24">
    <w:abstractNumId w:val="20"/>
  </w:num>
  <w:num w:numId="25">
    <w:abstractNumId w:val="24"/>
  </w:num>
  <w:num w:numId="26">
    <w:abstractNumId w:val="8"/>
  </w:num>
  <w:num w:numId="27">
    <w:abstractNumId w:val="3"/>
  </w:num>
  <w:num w:numId="28">
    <w:abstractNumId w:val="27"/>
  </w:num>
  <w:num w:numId="29">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7E52"/>
    <w:rsid w:val="000118D4"/>
    <w:rsid w:val="000172F1"/>
    <w:rsid w:val="0001773A"/>
    <w:rsid w:val="00030BBB"/>
    <w:rsid w:val="00062C1F"/>
    <w:rsid w:val="000632AE"/>
    <w:rsid w:val="000706AA"/>
    <w:rsid w:val="00073662"/>
    <w:rsid w:val="00073A03"/>
    <w:rsid w:val="00077801"/>
    <w:rsid w:val="00080F18"/>
    <w:rsid w:val="0008366F"/>
    <w:rsid w:val="000B2091"/>
    <w:rsid w:val="000B464A"/>
    <w:rsid w:val="000C2497"/>
    <w:rsid w:val="000C270F"/>
    <w:rsid w:val="000D1CF5"/>
    <w:rsid w:val="000E0E24"/>
    <w:rsid w:val="000E2256"/>
    <w:rsid w:val="000F01EF"/>
    <w:rsid w:val="000F1672"/>
    <w:rsid w:val="0010739F"/>
    <w:rsid w:val="00117518"/>
    <w:rsid w:val="00130660"/>
    <w:rsid w:val="001368E7"/>
    <w:rsid w:val="00143B34"/>
    <w:rsid w:val="001559E2"/>
    <w:rsid w:val="0016255B"/>
    <w:rsid w:val="00163A25"/>
    <w:rsid w:val="00164571"/>
    <w:rsid w:val="0016561A"/>
    <w:rsid w:val="00165C99"/>
    <w:rsid w:val="00176142"/>
    <w:rsid w:val="001805BC"/>
    <w:rsid w:val="00181F66"/>
    <w:rsid w:val="00187D6D"/>
    <w:rsid w:val="001B0DA8"/>
    <w:rsid w:val="001B265A"/>
    <w:rsid w:val="001B36F5"/>
    <w:rsid w:val="001C1FD6"/>
    <w:rsid w:val="001D2316"/>
    <w:rsid w:val="001D43B2"/>
    <w:rsid w:val="001D7A14"/>
    <w:rsid w:val="001E2A38"/>
    <w:rsid w:val="001E4863"/>
    <w:rsid w:val="001E4A8B"/>
    <w:rsid w:val="001F184D"/>
    <w:rsid w:val="001F3E52"/>
    <w:rsid w:val="001F45D2"/>
    <w:rsid w:val="00220EEB"/>
    <w:rsid w:val="00222FCD"/>
    <w:rsid w:val="00223CC5"/>
    <w:rsid w:val="00232282"/>
    <w:rsid w:val="00240337"/>
    <w:rsid w:val="00240E74"/>
    <w:rsid w:val="002419FE"/>
    <w:rsid w:val="00264343"/>
    <w:rsid w:val="00270F78"/>
    <w:rsid w:val="0028290A"/>
    <w:rsid w:val="002A734F"/>
    <w:rsid w:val="002B1776"/>
    <w:rsid w:val="002B1B20"/>
    <w:rsid w:val="002B53BF"/>
    <w:rsid w:val="002B5E0A"/>
    <w:rsid w:val="002C6128"/>
    <w:rsid w:val="002E38B2"/>
    <w:rsid w:val="002F0CFE"/>
    <w:rsid w:val="002F60D4"/>
    <w:rsid w:val="00300478"/>
    <w:rsid w:val="003012F8"/>
    <w:rsid w:val="00304971"/>
    <w:rsid w:val="00313F8B"/>
    <w:rsid w:val="00322A43"/>
    <w:rsid w:val="00322A55"/>
    <w:rsid w:val="00335CDC"/>
    <w:rsid w:val="00341F03"/>
    <w:rsid w:val="0034543C"/>
    <w:rsid w:val="00350B9F"/>
    <w:rsid w:val="003760EB"/>
    <w:rsid w:val="00383D44"/>
    <w:rsid w:val="003876BD"/>
    <w:rsid w:val="00392B72"/>
    <w:rsid w:val="003A093C"/>
    <w:rsid w:val="003A47F6"/>
    <w:rsid w:val="003A6DF1"/>
    <w:rsid w:val="003B01C8"/>
    <w:rsid w:val="003C2881"/>
    <w:rsid w:val="003C43DF"/>
    <w:rsid w:val="003C7D22"/>
    <w:rsid w:val="003D1541"/>
    <w:rsid w:val="003D1868"/>
    <w:rsid w:val="003D18A0"/>
    <w:rsid w:val="003D4FD1"/>
    <w:rsid w:val="003D5B61"/>
    <w:rsid w:val="003E13A3"/>
    <w:rsid w:val="003E4E46"/>
    <w:rsid w:val="00414417"/>
    <w:rsid w:val="004548BE"/>
    <w:rsid w:val="00461E14"/>
    <w:rsid w:val="004625FF"/>
    <w:rsid w:val="004742F1"/>
    <w:rsid w:val="00481627"/>
    <w:rsid w:val="00481903"/>
    <w:rsid w:val="00483DCB"/>
    <w:rsid w:val="00486640"/>
    <w:rsid w:val="00492026"/>
    <w:rsid w:val="00496DD1"/>
    <w:rsid w:val="00496FB2"/>
    <w:rsid w:val="004A53AE"/>
    <w:rsid w:val="004A5944"/>
    <w:rsid w:val="004A72A8"/>
    <w:rsid w:val="004B457A"/>
    <w:rsid w:val="004B45E7"/>
    <w:rsid w:val="004B7344"/>
    <w:rsid w:val="004C6D58"/>
    <w:rsid w:val="004C7090"/>
    <w:rsid w:val="004C77A4"/>
    <w:rsid w:val="004C7DF0"/>
    <w:rsid w:val="004D78A0"/>
    <w:rsid w:val="004E4945"/>
    <w:rsid w:val="004F094D"/>
    <w:rsid w:val="004F2595"/>
    <w:rsid w:val="004F591B"/>
    <w:rsid w:val="0051039D"/>
    <w:rsid w:val="00511CD6"/>
    <w:rsid w:val="00514BE1"/>
    <w:rsid w:val="005316AC"/>
    <w:rsid w:val="005377D1"/>
    <w:rsid w:val="00541409"/>
    <w:rsid w:val="005465D5"/>
    <w:rsid w:val="00547090"/>
    <w:rsid w:val="00572D95"/>
    <w:rsid w:val="00577208"/>
    <w:rsid w:val="00594093"/>
    <w:rsid w:val="005947C5"/>
    <w:rsid w:val="00595B36"/>
    <w:rsid w:val="0059649B"/>
    <w:rsid w:val="005A1E6B"/>
    <w:rsid w:val="005A4864"/>
    <w:rsid w:val="005B4B33"/>
    <w:rsid w:val="005B5B52"/>
    <w:rsid w:val="005B7166"/>
    <w:rsid w:val="005C477D"/>
    <w:rsid w:val="005C6863"/>
    <w:rsid w:val="005D1D1C"/>
    <w:rsid w:val="005D1D67"/>
    <w:rsid w:val="005F6D50"/>
    <w:rsid w:val="00613AFD"/>
    <w:rsid w:val="00622684"/>
    <w:rsid w:val="00622991"/>
    <w:rsid w:val="00627EA2"/>
    <w:rsid w:val="00635508"/>
    <w:rsid w:val="00640268"/>
    <w:rsid w:val="00640DD6"/>
    <w:rsid w:val="0064314A"/>
    <w:rsid w:val="00651711"/>
    <w:rsid w:val="00654462"/>
    <w:rsid w:val="0067535C"/>
    <w:rsid w:val="00681E69"/>
    <w:rsid w:val="00693EB6"/>
    <w:rsid w:val="006A0D96"/>
    <w:rsid w:val="006A65B8"/>
    <w:rsid w:val="006A71CF"/>
    <w:rsid w:val="006C1FA0"/>
    <w:rsid w:val="006C2C5D"/>
    <w:rsid w:val="006C300A"/>
    <w:rsid w:val="006D1A28"/>
    <w:rsid w:val="006F7274"/>
    <w:rsid w:val="00701941"/>
    <w:rsid w:val="00704934"/>
    <w:rsid w:val="007108E6"/>
    <w:rsid w:val="00717927"/>
    <w:rsid w:val="00717F18"/>
    <w:rsid w:val="00720CF4"/>
    <w:rsid w:val="00721B74"/>
    <w:rsid w:val="00722D30"/>
    <w:rsid w:val="00723AB7"/>
    <w:rsid w:val="00724C55"/>
    <w:rsid w:val="007346CA"/>
    <w:rsid w:val="00736E52"/>
    <w:rsid w:val="007404F3"/>
    <w:rsid w:val="0074397F"/>
    <w:rsid w:val="00747B5B"/>
    <w:rsid w:val="0075265C"/>
    <w:rsid w:val="00771817"/>
    <w:rsid w:val="00773136"/>
    <w:rsid w:val="00777991"/>
    <w:rsid w:val="00782099"/>
    <w:rsid w:val="00785096"/>
    <w:rsid w:val="007906EA"/>
    <w:rsid w:val="007936D9"/>
    <w:rsid w:val="00795A65"/>
    <w:rsid w:val="007B2B92"/>
    <w:rsid w:val="007B646F"/>
    <w:rsid w:val="007C495E"/>
    <w:rsid w:val="007E10C6"/>
    <w:rsid w:val="007E2D3F"/>
    <w:rsid w:val="007E4D9C"/>
    <w:rsid w:val="007F25AC"/>
    <w:rsid w:val="008027DA"/>
    <w:rsid w:val="0080663A"/>
    <w:rsid w:val="00810CB7"/>
    <w:rsid w:val="00812404"/>
    <w:rsid w:val="00812A3B"/>
    <w:rsid w:val="0081468D"/>
    <w:rsid w:val="0081783C"/>
    <w:rsid w:val="0082284E"/>
    <w:rsid w:val="008231BD"/>
    <w:rsid w:val="00840B86"/>
    <w:rsid w:val="00847236"/>
    <w:rsid w:val="00873C74"/>
    <w:rsid w:val="00875744"/>
    <w:rsid w:val="00877D15"/>
    <w:rsid w:val="008A004B"/>
    <w:rsid w:val="008A698B"/>
    <w:rsid w:val="008B5040"/>
    <w:rsid w:val="008B55DF"/>
    <w:rsid w:val="008C54D4"/>
    <w:rsid w:val="008E261D"/>
    <w:rsid w:val="008E762B"/>
    <w:rsid w:val="008F2212"/>
    <w:rsid w:val="008F6AFC"/>
    <w:rsid w:val="00904071"/>
    <w:rsid w:val="00906C9A"/>
    <w:rsid w:val="009136DB"/>
    <w:rsid w:val="0091407A"/>
    <w:rsid w:val="00915B3F"/>
    <w:rsid w:val="00917142"/>
    <w:rsid w:val="00930F72"/>
    <w:rsid w:val="009417A9"/>
    <w:rsid w:val="0094441D"/>
    <w:rsid w:val="0094606A"/>
    <w:rsid w:val="0095746C"/>
    <w:rsid w:val="00957E46"/>
    <w:rsid w:val="00960360"/>
    <w:rsid w:val="009727CB"/>
    <w:rsid w:val="00977DA3"/>
    <w:rsid w:val="009952E2"/>
    <w:rsid w:val="00997E52"/>
    <w:rsid w:val="009A4500"/>
    <w:rsid w:val="009A451C"/>
    <w:rsid w:val="009C2A4D"/>
    <w:rsid w:val="009C498B"/>
    <w:rsid w:val="009F1FFC"/>
    <w:rsid w:val="009F39AE"/>
    <w:rsid w:val="009F507F"/>
    <w:rsid w:val="00A01853"/>
    <w:rsid w:val="00A05DF0"/>
    <w:rsid w:val="00A06A42"/>
    <w:rsid w:val="00A07B17"/>
    <w:rsid w:val="00A16AAD"/>
    <w:rsid w:val="00A17C28"/>
    <w:rsid w:val="00A218D0"/>
    <w:rsid w:val="00A23391"/>
    <w:rsid w:val="00A27E77"/>
    <w:rsid w:val="00A348E7"/>
    <w:rsid w:val="00A5611F"/>
    <w:rsid w:val="00A561AF"/>
    <w:rsid w:val="00A572E7"/>
    <w:rsid w:val="00A6676F"/>
    <w:rsid w:val="00A71A02"/>
    <w:rsid w:val="00A72723"/>
    <w:rsid w:val="00A7361E"/>
    <w:rsid w:val="00A7402F"/>
    <w:rsid w:val="00A75B3D"/>
    <w:rsid w:val="00A84F49"/>
    <w:rsid w:val="00AC3ADB"/>
    <w:rsid w:val="00AC7808"/>
    <w:rsid w:val="00AE5057"/>
    <w:rsid w:val="00AE6003"/>
    <w:rsid w:val="00AF2183"/>
    <w:rsid w:val="00B05BA7"/>
    <w:rsid w:val="00B15147"/>
    <w:rsid w:val="00B17EDA"/>
    <w:rsid w:val="00B23CC3"/>
    <w:rsid w:val="00B34A48"/>
    <w:rsid w:val="00B70366"/>
    <w:rsid w:val="00B822AB"/>
    <w:rsid w:val="00B83706"/>
    <w:rsid w:val="00B84886"/>
    <w:rsid w:val="00B866B8"/>
    <w:rsid w:val="00B917D4"/>
    <w:rsid w:val="00B9304E"/>
    <w:rsid w:val="00B9483B"/>
    <w:rsid w:val="00BA4AF6"/>
    <w:rsid w:val="00BA765C"/>
    <w:rsid w:val="00BC6C8F"/>
    <w:rsid w:val="00BD1867"/>
    <w:rsid w:val="00BD5147"/>
    <w:rsid w:val="00BD542D"/>
    <w:rsid w:val="00BE3236"/>
    <w:rsid w:val="00BE4A16"/>
    <w:rsid w:val="00BF176D"/>
    <w:rsid w:val="00BF1BA5"/>
    <w:rsid w:val="00BF5BF4"/>
    <w:rsid w:val="00C0091E"/>
    <w:rsid w:val="00C16CF9"/>
    <w:rsid w:val="00C2237A"/>
    <w:rsid w:val="00C25F85"/>
    <w:rsid w:val="00C331B7"/>
    <w:rsid w:val="00C400B1"/>
    <w:rsid w:val="00C44049"/>
    <w:rsid w:val="00C51C0B"/>
    <w:rsid w:val="00C60793"/>
    <w:rsid w:val="00C6396C"/>
    <w:rsid w:val="00C6591A"/>
    <w:rsid w:val="00C65B42"/>
    <w:rsid w:val="00C65DF4"/>
    <w:rsid w:val="00C7017B"/>
    <w:rsid w:val="00C72F8C"/>
    <w:rsid w:val="00C8639E"/>
    <w:rsid w:val="00C87ABA"/>
    <w:rsid w:val="00C92233"/>
    <w:rsid w:val="00CA2ABD"/>
    <w:rsid w:val="00CA625B"/>
    <w:rsid w:val="00CB00FD"/>
    <w:rsid w:val="00CB3AB2"/>
    <w:rsid w:val="00CC12D8"/>
    <w:rsid w:val="00CC2963"/>
    <w:rsid w:val="00CC37A0"/>
    <w:rsid w:val="00CD50FB"/>
    <w:rsid w:val="00D02FDE"/>
    <w:rsid w:val="00D0601E"/>
    <w:rsid w:val="00D13797"/>
    <w:rsid w:val="00D1537B"/>
    <w:rsid w:val="00D21554"/>
    <w:rsid w:val="00D24425"/>
    <w:rsid w:val="00D25F4A"/>
    <w:rsid w:val="00D27138"/>
    <w:rsid w:val="00D35CFD"/>
    <w:rsid w:val="00D44004"/>
    <w:rsid w:val="00D473C7"/>
    <w:rsid w:val="00D67D71"/>
    <w:rsid w:val="00D811F5"/>
    <w:rsid w:val="00D907B4"/>
    <w:rsid w:val="00D9484C"/>
    <w:rsid w:val="00D9646F"/>
    <w:rsid w:val="00DA126C"/>
    <w:rsid w:val="00DA5C51"/>
    <w:rsid w:val="00DA7200"/>
    <w:rsid w:val="00DB1030"/>
    <w:rsid w:val="00DB1EAB"/>
    <w:rsid w:val="00DB4198"/>
    <w:rsid w:val="00DB6407"/>
    <w:rsid w:val="00DC7C11"/>
    <w:rsid w:val="00DE4A4B"/>
    <w:rsid w:val="00DE6473"/>
    <w:rsid w:val="00DE6EFC"/>
    <w:rsid w:val="00DF38E0"/>
    <w:rsid w:val="00DF71F3"/>
    <w:rsid w:val="00E0419E"/>
    <w:rsid w:val="00E0477E"/>
    <w:rsid w:val="00E0694D"/>
    <w:rsid w:val="00E14BB4"/>
    <w:rsid w:val="00E211C5"/>
    <w:rsid w:val="00E237C5"/>
    <w:rsid w:val="00E25A83"/>
    <w:rsid w:val="00E26F2F"/>
    <w:rsid w:val="00E32E76"/>
    <w:rsid w:val="00E40ABA"/>
    <w:rsid w:val="00E4251D"/>
    <w:rsid w:val="00E44ED4"/>
    <w:rsid w:val="00E53B11"/>
    <w:rsid w:val="00E57DA8"/>
    <w:rsid w:val="00E6327C"/>
    <w:rsid w:val="00E64B94"/>
    <w:rsid w:val="00E76E5E"/>
    <w:rsid w:val="00E77AC8"/>
    <w:rsid w:val="00E861C8"/>
    <w:rsid w:val="00E86801"/>
    <w:rsid w:val="00E902A7"/>
    <w:rsid w:val="00E96E4F"/>
    <w:rsid w:val="00EA0102"/>
    <w:rsid w:val="00EA3E34"/>
    <w:rsid w:val="00EB0007"/>
    <w:rsid w:val="00EB3EAA"/>
    <w:rsid w:val="00EB570C"/>
    <w:rsid w:val="00EB6FD5"/>
    <w:rsid w:val="00EC06E8"/>
    <w:rsid w:val="00EC487B"/>
    <w:rsid w:val="00EC536E"/>
    <w:rsid w:val="00ED047E"/>
    <w:rsid w:val="00ED70BE"/>
    <w:rsid w:val="00EE5B00"/>
    <w:rsid w:val="00EF016A"/>
    <w:rsid w:val="00EF0503"/>
    <w:rsid w:val="00EF3DF1"/>
    <w:rsid w:val="00F0311A"/>
    <w:rsid w:val="00F3276B"/>
    <w:rsid w:val="00F56C09"/>
    <w:rsid w:val="00F6422B"/>
    <w:rsid w:val="00F665BB"/>
    <w:rsid w:val="00F72760"/>
    <w:rsid w:val="00F75CCA"/>
    <w:rsid w:val="00F7636F"/>
    <w:rsid w:val="00F80434"/>
    <w:rsid w:val="00F829A0"/>
    <w:rsid w:val="00F82D32"/>
    <w:rsid w:val="00F833D7"/>
    <w:rsid w:val="00F853F7"/>
    <w:rsid w:val="00F86DE9"/>
    <w:rsid w:val="00F9050D"/>
    <w:rsid w:val="00F92DB9"/>
    <w:rsid w:val="00F975F9"/>
    <w:rsid w:val="00FB03A8"/>
    <w:rsid w:val="00FB08A9"/>
    <w:rsid w:val="00FB185F"/>
    <w:rsid w:val="00FB5670"/>
    <w:rsid w:val="00FB5FA9"/>
    <w:rsid w:val="00FC6048"/>
    <w:rsid w:val="00FF48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BDB6279"/>
  <w15:docId w15:val="{ABAB0FB1-7BF7-4E6B-8CB4-D9E46F506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1FA0"/>
    <w:pPr>
      <w:spacing w:after="200" w:line="276" w:lineRule="auto"/>
    </w:pPr>
    <w:rPr>
      <w:rFonts w:ascii="Arial" w:eastAsia="Cambria" w:hAnsi="Arial"/>
      <w:sz w:val="22"/>
      <w:szCs w:val="22"/>
    </w:rPr>
  </w:style>
  <w:style w:type="paragraph" w:styleId="Heading1">
    <w:name w:val="heading 1"/>
    <w:basedOn w:val="Header"/>
    <w:link w:val="Heading1Char"/>
    <w:uiPriority w:val="9"/>
    <w:qFormat/>
    <w:rsid w:val="008027DA"/>
    <w:pPr>
      <w:ind w:left="90"/>
      <w:outlineLvl w:val="0"/>
    </w:pPr>
    <w:rPr>
      <w:rFonts w:cs="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next w:val="NoSpacing"/>
    <w:link w:val="HeaderChar"/>
    <w:uiPriority w:val="99"/>
    <w:unhideWhenUsed/>
    <w:qFormat/>
    <w:rsid w:val="0081468D"/>
    <w:pPr>
      <w:tabs>
        <w:tab w:val="center" w:pos="4320"/>
        <w:tab w:val="right" w:pos="8640"/>
      </w:tabs>
    </w:pPr>
    <w:rPr>
      <w:rFonts w:ascii="Helvetica" w:eastAsia="Cambria" w:hAnsi="Helvetica"/>
      <w:b/>
      <w:color w:val="FFFFFF"/>
      <w:sz w:val="36"/>
      <w:szCs w:val="22"/>
    </w:rPr>
  </w:style>
  <w:style w:type="character" w:customStyle="1" w:styleId="HeaderChar">
    <w:name w:val="Header Char"/>
    <w:link w:val="Header"/>
    <w:uiPriority w:val="99"/>
    <w:rsid w:val="0081468D"/>
    <w:rPr>
      <w:rFonts w:ascii="Helvetica" w:eastAsia="Cambria" w:hAnsi="Helvetica"/>
      <w:b/>
      <w:color w:val="FFFFFF"/>
      <w:sz w:val="36"/>
      <w:szCs w:val="22"/>
    </w:rPr>
  </w:style>
  <w:style w:type="paragraph" w:styleId="Footer">
    <w:name w:val="footer"/>
    <w:basedOn w:val="Normal"/>
    <w:link w:val="FooterChar"/>
    <w:autoRedefine/>
    <w:uiPriority w:val="99"/>
    <w:unhideWhenUsed/>
    <w:rsid w:val="00A72723"/>
    <w:pPr>
      <w:tabs>
        <w:tab w:val="center" w:pos="4320"/>
        <w:tab w:val="right" w:pos="8640"/>
      </w:tabs>
      <w:spacing w:after="0" w:line="240" w:lineRule="auto"/>
      <w:jc w:val="center"/>
    </w:pPr>
    <w:rPr>
      <w:color w:val="000000"/>
      <w:sz w:val="16"/>
      <w:szCs w:val="16"/>
    </w:rPr>
  </w:style>
  <w:style w:type="character" w:customStyle="1" w:styleId="FooterChar">
    <w:name w:val="Footer Char"/>
    <w:link w:val="Footer"/>
    <w:uiPriority w:val="99"/>
    <w:rsid w:val="00A72723"/>
    <w:rPr>
      <w:rFonts w:ascii="Arial" w:eastAsia="Cambria" w:hAnsi="Arial" w:cs="Times New Roman"/>
      <w:color w:val="000000"/>
      <w:sz w:val="16"/>
      <w:szCs w:val="16"/>
    </w:rPr>
  </w:style>
  <w:style w:type="paragraph" w:styleId="BalloonText">
    <w:name w:val="Balloon Text"/>
    <w:basedOn w:val="Normal"/>
    <w:link w:val="BalloonTextChar"/>
    <w:uiPriority w:val="99"/>
    <w:semiHidden/>
    <w:unhideWhenUsed/>
    <w:rsid w:val="004B7344"/>
    <w:rPr>
      <w:rFonts w:ascii="Lucida Grande" w:hAnsi="Lucida Grande" w:cs="Lucida Grande"/>
      <w:sz w:val="18"/>
      <w:szCs w:val="18"/>
    </w:rPr>
  </w:style>
  <w:style w:type="character" w:customStyle="1" w:styleId="BalloonTextChar">
    <w:name w:val="Balloon Text Char"/>
    <w:link w:val="BalloonText"/>
    <w:uiPriority w:val="99"/>
    <w:semiHidden/>
    <w:rsid w:val="004B7344"/>
    <w:rPr>
      <w:rFonts w:ascii="Lucida Grande" w:hAnsi="Lucida Grande" w:cs="Lucida Grande"/>
      <w:sz w:val="18"/>
      <w:szCs w:val="18"/>
    </w:rPr>
  </w:style>
  <w:style w:type="character" w:styleId="PageNumber">
    <w:name w:val="page number"/>
    <w:basedOn w:val="DefaultParagraphFont"/>
    <w:uiPriority w:val="99"/>
    <w:semiHidden/>
    <w:unhideWhenUsed/>
    <w:rsid w:val="0051039D"/>
  </w:style>
  <w:style w:type="paragraph" w:styleId="NormalWeb">
    <w:name w:val="Normal (Web)"/>
    <w:basedOn w:val="Normal"/>
    <w:uiPriority w:val="99"/>
    <w:unhideWhenUsed/>
    <w:qFormat/>
    <w:rsid w:val="00313F8B"/>
    <w:pPr>
      <w:spacing w:before="100" w:beforeAutospacing="1" w:after="100" w:afterAutospacing="1"/>
    </w:pPr>
    <w:rPr>
      <w:szCs w:val="20"/>
    </w:rPr>
  </w:style>
  <w:style w:type="character" w:styleId="Hyperlink">
    <w:name w:val="Hyperlink"/>
    <w:uiPriority w:val="99"/>
    <w:unhideWhenUsed/>
    <w:rsid w:val="007108E6"/>
    <w:rPr>
      <w:rFonts w:cs="Arial"/>
      <w:b w:val="0"/>
      <w:bCs/>
      <w:color w:val="841519"/>
      <w:szCs w:val="22"/>
      <w:u w:val="single"/>
    </w:rPr>
  </w:style>
  <w:style w:type="character" w:styleId="CommentReference">
    <w:name w:val="annotation reference"/>
    <w:uiPriority w:val="99"/>
    <w:semiHidden/>
    <w:unhideWhenUsed/>
    <w:rsid w:val="003E4E46"/>
    <w:rPr>
      <w:sz w:val="16"/>
      <w:szCs w:val="16"/>
    </w:rPr>
  </w:style>
  <w:style w:type="paragraph" w:styleId="CommentText">
    <w:name w:val="annotation text"/>
    <w:basedOn w:val="Normal"/>
    <w:link w:val="CommentTextChar"/>
    <w:uiPriority w:val="99"/>
    <w:unhideWhenUsed/>
    <w:rsid w:val="003E4E46"/>
    <w:rPr>
      <w:sz w:val="20"/>
      <w:szCs w:val="20"/>
    </w:rPr>
  </w:style>
  <w:style w:type="character" w:customStyle="1" w:styleId="CommentTextChar">
    <w:name w:val="Comment Text Char"/>
    <w:link w:val="CommentText"/>
    <w:uiPriority w:val="99"/>
    <w:rsid w:val="003E4E46"/>
    <w:rPr>
      <w:sz w:val="20"/>
      <w:szCs w:val="20"/>
    </w:rPr>
  </w:style>
  <w:style w:type="paragraph" w:styleId="CommentSubject">
    <w:name w:val="annotation subject"/>
    <w:basedOn w:val="CommentText"/>
    <w:next w:val="CommentText"/>
    <w:link w:val="CommentSubjectChar"/>
    <w:uiPriority w:val="99"/>
    <w:semiHidden/>
    <w:unhideWhenUsed/>
    <w:rsid w:val="003E4E46"/>
    <w:rPr>
      <w:b/>
      <w:bCs/>
    </w:rPr>
  </w:style>
  <w:style w:type="character" w:customStyle="1" w:styleId="CommentSubjectChar">
    <w:name w:val="Comment Subject Char"/>
    <w:link w:val="CommentSubject"/>
    <w:uiPriority w:val="99"/>
    <w:semiHidden/>
    <w:rsid w:val="003E4E46"/>
    <w:rPr>
      <w:b/>
      <w:bCs/>
      <w:sz w:val="20"/>
      <w:szCs w:val="20"/>
    </w:rPr>
  </w:style>
  <w:style w:type="character" w:styleId="FollowedHyperlink">
    <w:name w:val="FollowedHyperlink"/>
    <w:uiPriority w:val="99"/>
    <w:semiHidden/>
    <w:unhideWhenUsed/>
    <w:rsid w:val="0034543C"/>
    <w:rPr>
      <w:color w:val="800080"/>
      <w:u w:val="single"/>
    </w:rPr>
  </w:style>
  <w:style w:type="paragraph" w:styleId="ListParagraph">
    <w:name w:val="List Paragraph"/>
    <w:basedOn w:val="Normal"/>
    <w:link w:val="ListParagraphChar"/>
    <w:uiPriority w:val="34"/>
    <w:qFormat/>
    <w:rsid w:val="00322A43"/>
    <w:pPr>
      <w:ind w:left="720"/>
      <w:contextualSpacing/>
    </w:pPr>
  </w:style>
  <w:style w:type="character" w:styleId="Emphasis">
    <w:name w:val="Emphasis"/>
    <w:uiPriority w:val="20"/>
    <w:qFormat/>
    <w:rsid w:val="00C65DF4"/>
    <w:rPr>
      <w:rFonts w:ascii="Arial" w:hAnsi="Arial"/>
      <w:i/>
      <w:iCs/>
      <w:sz w:val="22"/>
    </w:rPr>
  </w:style>
  <w:style w:type="paragraph" w:styleId="NoSpacing">
    <w:name w:val="No Spacing"/>
    <w:uiPriority w:val="1"/>
    <w:qFormat/>
    <w:rsid w:val="006C1FA0"/>
    <w:rPr>
      <w:rFonts w:ascii="Arial" w:hAnsi="Arial"/>
      <w:sz w:val="22"/>
      <w:szCs w:val="24"/>
    </w:rPr>
  </w:style>
  <w:style w:type="paragraph" w:styleId="EndnoteText">
    <w:name w:val="endnote text"/>
    <w:basedOn w:val="Normal"/>
    <w:link w:val="EndnoteTextChar"/>
    <w:unhideWhenUsed/>
    <w:rsid w:val="00481627"/>
    <w:pPr>
      <w:spacing w:after="0" w:line="240" w:lineRule="auto"/>
    </w:pPr>
    <w:rPr>
      <w:sz w:val="18"/>
      <w:szCs w:val="20"/>
    </w:rPr>
  </w:style>
  <w:style w:type="character" w:customStyle="1" w:styleId="EndnoteTextChar">
    <w:name w:val="Endnote Text Char"/>
    <w:link w:val="EndnoteText"/>
    <w:rsid w:val="00481627"/>
    <w:rPr>
      <w:rFonts w:ascii="Arial" w:eastAsia="Cambria" w:hAnsi="Arial"/>
      <w:sz w:val="18"/>
      <w:szCs w:val="20"/>
    </w:rPr>
  </w:style>
  <w:style w:type="character" w:styleId="EndnoteReference">
    <w:name w:val="endnote reference"/>
    <w:unhideWhenUsed/>
    <w:rsid w:val="003876BD"/>
    <w:rPr>
      <w:vertAlign w:val="superscript"/>
    </w:rPr>
  </w:style>
  <w:style w:type="character" w:customStyle="1" w:styleId="Heading1Char">
    <w:name w:val="Heading 1 Char"/>
    <w:link w:val="Heading1"/>
    <w:rsid w:val="008027DA"/>
    <w:rPr>
      <w:rFonts w:ascii="Helvetica" w:eastAsia="Cambria" w:hAnsi="Helvetica" w:cs="Helvetica"/>
      <w:b/>
      <w:color w:val="FFFFFF"/>
      <w:sz w:val="36"/>
      <w:szCs w:val="22"/>
    </w:rPr>
  </w:style>
  <w:style w:type="paragraph" w:customStyle="1" w:styleId="introtext-CAPT">
    <w:name w:val="intro text - CAPT"/>
    <w:basedOn w:val="Body"/>
    <w:qFormat/>
    <w:rsid w:val="00AF2183"/>
    <w:pPr>
      <w:spacing w:line="312" w:lineRule="auto"/>
    </w:pPr>
    <w:rPr>
      <w:color w:val="556E77"/>
      <w:sz w:val="25"/>
    </w:rPr>
  </w:style>
  <w:style w:type="character" w:customStyle="1" w:styleId="Boldedpoint-listitem">
    <w:name w:val="Bolded point - list item"/>
    <w:uiPriority w:val="1"/>
    <w:qFormat/>
    <w:rsid w:val="004C7DF0"/>
    <w:rPr>
      <w:b/>
      <w:bCs/>
      <w:color w:val="A56325"/>
    </w:rPr>
  </w:style>
  <w:style w:type="paragraph" w:customStyle="1" w:styleId="CAPTlistitem">
    <w:name w:val="CAPT list item"/>
    <w:basedOn w:val="ListParagraph"/>
    <w:qFormat/>
    <w:rsid w:val="00F833D7"/>
    <w:pPr>
      <w:numPr>
        <w:numId w:val="1"/>
      </w:numPr>
      <w:contextualSpacing w:val="0"/>
    </w:pPr>
  </w:style>
  <w:style w:type="paragraph" w:customStyle="1" w:styleId="CAPTsubhead">
    <w:name w:val="CAPT subhead"/>
    <w:basedOn w:val="Normal"/>
    <w:autoRedefine/>
    <w:qFormat/>
    <w:rsid w:val="001F184D"/>
    <w:pPr>
      <w:keepNext/>
      <w:pBdr>
        <w:bottom w:val="single" w:sz="2" w:space="2" w:color="595959"/>
      </w:pBdr>
      <w:spacing w:before="360" w:line="252" w:lineRule="auto"/>
    </w:pPr>
    <w:rPr>
      <w:b/>
      <w:bCs/>
      <w:caps/>
      <w:color w:val="50738C"/>
      <w:sz w:val="24"/>
      <w:szCs w:val="24"/>
    </w:rPr>
  </w:style>
  <w:style w:type="paragraph" w:customStyle="1" w:styleId="Body">
    <w:name w:val="Body"/>
    <w:basedOn w:val="Normal"/>
    <w:qFormat/>
    <w:rsid w:val="005C6863"/>
    <w:rPr>
      <w:color w:val="000000"/>
      <w:szCs w:val="24"/>
    </w:rPr>
  </w:style>
  <w:style w:type="paragraph" w:customStyle="1" w:styleId="quote-CAPT">
    <w:name w:val="quote - CAPT"/>
    <w:basedOn w:val="Body"/>
    <w:qFormat/>
    <w:rsid w:val="00D0601E"/>
    <w:pPr>
      <w:spacing w:before="360" w:after="120" w:line="288" w:lineRule="auto"/>
    </w:pPr>
    <w:rPr>
      <w:i/>
    </w:rPr>
  </w:style>
  <w:style w:type="paragraph" w:customStyle="1" w:styleId="Endnote">
    <w:name w:val="Endnote"/>
    <w:basedOn w:val="Body"/>
    <w:qFormat/>
    <w:rsid w:val="00EF3DF1"/>
    <w:pPr>
      <w:spacing w:after="120" w:line="240" w:lineRule="auto"/>
    </w:pPr>
    <w:rPr>
      <w:sz w:val="16"/>
    </w:rPr>
  </w:style>
  <w:style w:type="paragraph" w:customStyle="1" w:styleId="CallOutBoxtitle">
    <w:name w:val="Call Out Box title"/>
    <w:basedOn w:val="Normal"/>
    <w:next w:val="CallOutBoxBody"/>
    <w:qFormat/>
    <w:rsid w:val="005B7166"/>
    <w:pPr>
      <w:spacing w:after="60" w:line="216" w:lineRule="auto"/>
      <w:jc w:val="center"/>
    </w:pPr>
    <w:rPr>
      <w:b/>
      <w:bCs/>
      <w:caps/>
      <w:color w:val="244061"/>
      <w:spacing w:val="18"/>
      <w:szCs w:val="23"/>
    </w:rPr>
  </w:style>
  <w:style w:type="paragraph" w:customStyle="1" w:styleId="CallOutBoxBody">
    <w:name w:val="Call Out Box Body"/>
    <w:basedOn w:val="CallOutBoxtitle"/>
    <w:qFormat/>
    <w:rsid w:val="00960360"/>
    <w:pPr>
      <w:spacing w:line="228" w:lineRule="auto"/>
    </w:pPr>
    <w:rPr>
      <w:b w:val="0"/>
      <w:bCs w:val="0"/>
      <w:caps w:val="0"/>
      <w:color w:val="595959"/>
      <w:spacing w:val="0"/>
      <w:sz w:val="20"/>
      <w:szCs w:val="20"/>
    </w:rPr>
  </w:style>
  <w:style w:type="table" w:styleId="TableGrid">
    <w:name w:val="Table Grid"/>
    <w:basedOn w:val="TableNormal"/>
    <w:uiPriority w:val="59"/>
    <w:rsid w:val="00957E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957E4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957E46"/>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List-Accent3">
    <w:name w:val="Light List Accent 3"/>
    <w:basedOn w:val="TableNormal"/>
    <w:uiPriority w:val="61"/>
    <w:rsid w:val="00957E46"/>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MediumList1-Accent3">
    <w:name w:val="Medium List 1 Accent 3"/>
    <w:basedOn w:val="TableNormal"/>
    <w:uiPriority w:val="65"/>
    <w:rsid w:val="00957E46"/>
    <w:rPr>
      <w:color w:val="000000"/>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Shading1-Accent3">
    <w:name w:val="Medium Shading 1 Accent 3"/>
    <w:basedOn w:val="TableNormal"/>
    <w:uiPriority w:val="63"/>
    <w:rsid w:val="00957E46"/>
    <w:pPr>
      <w:spacing w:line="228" w:lineRule="auto"/>
    </w:pPr>
    <w:rPr>
      <w:rFonts w:ascii="Arial" w:hAnsi="Arial"/>
      <w:color w:val="404040"/>
    </w:rPr>
    <w:tblPr>
      <w:tblStyleRowBandSize w:val="1"/>
      <w:tblStyleColBandSize w:val="1"/>
      <w:tblBorders>
        <w:insideV w:val="single" w:sz="2" w:space="0" w:color="689F00"/>
      </w:tblBorders>
      <w:tblCellMar>
        <w:left w:w="115" w:type="dxa"/>
        <w:bottom w:w="72" w:type="dxa"/>
        <w:right w:w="115" w:type="dxa"/>
      </w:tblCellMar>
    </w:tblPr>
    <w:tcPr>
      <w:tcMar>
        <w:top w:w="43" w:type="dxa"/>
        <w:bottom w:w="43" w:type="dxa"/>
      </w:tcMar>
    </w:tcPr>
    <w:tblStylePr w:type="firstRow">
      <w:pPr>
        <w:spacing w:before="0" w:after="0" w:line="240" w:lineRule="auto"/>
      </w:pPr>
      <w:rPr>
        <w:b/>
        <w:bCs/>
        <w:color w:val="FFFFFF"/>
        <w:sz w:val="24"/>
      </w:rPr>
      <w:tblPr/>
      <w:trPr>
        <w:cantSplit/>
        <w:tblHeader/>
      </w:tr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Mar>
          <w:top w:w="72" w:type="dxa"/>
          <w:left w:w="0" w:type="nil"/>
          <w:bottom w:w="72" w:type="dxa"/>
          <w:right w:w="0" w:type="nil"/>
        </w:tcMar>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top w:val="nil"/>
          <w:left w:val="nil"/>
          <w:bottom w:val="nil"/>
          <w:right w:val="nil"/>
          <w:insideH w:val="nil"/>
          <w:insideV w:val="single" w:sz="4" w:space="0" w:color="FFFFFF"/>
          <w:tl2br w:val="nil"/>
          <w:tr2bl w:val="nil"/>
        </w:tcBorders>
      </w:tcPr>
    </w:tblStylePr>
  </w:style>
  <w:style w:type="table" w:customStyle="1" w:styleId="CAPTtablestyle">
    <w:name w:val="CAPT table style"/>
    <w:basedOn w:val="TableNormal"/>
    <w:uiPriority w:val="99"/>
    <w:rsid w:val="00957E46"/>
    <w:rPr>
      <w:rFonts w:ascii="Arial" w:hAnsi="Arial"/>
    </w:rPr>
    <w:tblPr/>
  </w:style>
  <w:style w:type="paragraph" w:customStyle="1" w:styleId="HeaderTitle">
    <w:name w:val="Header Title"/>
    <w:basedOn w:val="Heading1"/>
    <w:qFormat/>
    <w:rsid w:val="008027DA"/>
  </w:style>
  <w:style w:type="paragraph" w:customStyle="1" w:styleId="BasicParagraph">
    <w:name w:val="[Basic Paragraph]"/>
    <w:basedOn w:val="Normal"/>
    <w:uiPriority w:val="99"/>
    <w:qFormat/>
    <w:rsid w:val="00313F8B"/>
    <w:pPr>
      <w:widowControl w:val="0"/>
      <w:autoSpaceDE w:val="0"/>
      <w:autoSpaceDN w:val="0"/>
      <w:adjustRightInd w:val="0"/>
      <w:spacing w:after="0" w:line="288" w:lineRule="auto"/>
      <w:textAlignment w:val="center"/>
    </w:pPr>
    <w:rPr>
      <w:rFonts w:eastAsia="MS Mincho" w:cs="MinionPro-Regular"/>
      <w:szCs w:val="24"/>
    </w:rPr>
  </w:style>
  <w:style w:type="paragraph" w:customStyle="1" w:styleId="TableHeader">
    <w:name w:val="Table Header"/>
    <w:basedOn w:val="Body"/>
    <w:qFormat/>
    <w:rsid w:val="00187D6D"/>
    <w:pPr>
      <w:spacing w:before="120" w:after="120" w:line="240" w:lineRule="auto"/>
      <w:jc w:val="center"/>
    </w:pPr>
    <w:rPr>
      <w:b/>
      <w:color w:val="FFFFFF"/>
    </w:rPr>
  </w:style>
  <w:style w:type="paragraph" w:customStyle="1" w:styleId="Tablecopy">
    <w:name w:val="Table copy"/>
    <w:basedOn w:val="Body"/>
    <w:qFormat/>
    <w:rsid w:val="000F01EF"/>
    <w:pPr>
      <w:spacing w:before="120" w:after="120"/>
    </w:pPr>
    <w:rPr>
      <w:color w:val="262626"/>
    </w:rPr>
  </w:style>
  <w:style w:type="paragraph" w:customStyle="1" w:styleId="Quote-Author">
    <w:name w:val="Quote - Author"/>
    <w:basedOn w:val="Quote"/>
    <w:qFormat/>
    <w:rsid w:val="00EB0007"/>
    <w:pPr>
      <w:jc w:val="right"/>
    </w:pPr>
    <w:rPr>
      <w:i w:val="0"/>
      <w:sz w:val="20"/>
      <w:szCs w:val="20"/>
    </w:rPr>
  </w:style>
  <w:style w:type="paragraph" w:styleId="Quote">
    <w:name w:val="Quote"/>
    <w:basedOn w:val="Normal"/>
    <w:next w:val="Normal"/>
    <w:link w:val="QuoteChar"/>
    <w:uiPriority w:val="29"/>
    <w:qFormat/>
    <w:rsid w:val="00EB0007"/>
    <w:rPr>
      <w:i/>
      <w:iCs/>
      <w:color w:val="000000"/>
    </w:rPr>
  </w:style>
  <w:style w:type="character" w:customStyle="1" w:styleId="QuoteChar">
    <w:name w:val="Quote Char"/>
    <w:link w:val="Quote"/>
    <w:uiPriority w:val="29"/>
    <w:rsid w:val="00EB0007"/>
    <w:rPr>
      <w:rFonts w:eastAsia="Cambria"/>
      <w:i/>
      <w:iCs/>
      <w:color w:val="000000"/>
      <w:sz w:val="22"/>
      <w:szCs w:val="22"/>
    </w:rPr>
  </w:style>
  <w:style w:type="table" w:customStyle="1" w:styleId="ListTable1Light-Accent11">
    <w:name w:val="List Table 1 Light - Accent 11"/>
    <w:basedOn w:val="TableNormal"/>
    <w:uiPriority w:val="46"/>
    <w:rsid w:val="007108E6"/>
    <w:tblPr>
      <w:tblStyleRowBandSize w:val="1"/>
      <w:tblStyleColBandSize w:val="1"/>
    </w:tblPr>
    <w:tblStylePr w:type="firstRow">
      <w:rPr>
        <w:b/>
        <w:bCs/>
      </w:rPr>
      <w:tblPr/>
      <w:tcPr>
        <w:tcBorders>
          <w:bottom w:val="single" w:sz="4" w:space="0" w:color="95B3D7"/>
        </w:tcBorders>
      </w:tcPr>
    </w:tblStylePr>
    <w:tblStylePr w:type="lastRow">
      <w:rPr>
        <w:b/>
        <w:bCs/>
      </w:rPr>
      <w:tblPr/>
      <w:tcPr>
        <w:tcBorders>
          <w:top w:val="sing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ferences">
    <w:name w:val="References"/>
    <w:basedOn w:val="Body"/>
    <w:qFormat/>
    <w:rsid w:val="00223CC5"/>
    <w:pPr>
      <w:ind w:left="360" w:hanging="360"/>
    </w:pPr>
    <w:rPr>
      <w:sz w:val="18"/>
    </w:rPr>
  </w:style>
  <w:style w:type="paragraph" w:styleId="FootnoteText">
    <w:name w:val="footnote text"/>
    <w:basedOn w:val="Normal"/>
    <w:link w:val="FootnoteTextChar"/>
    <w:uiPriority w:val="99"/>
    <w:unhideWhenUsed/>
    <w:rsid w:val="00481627"/>
    <w:pPr>
      <w:spacing w:after="0" w:line="240" w:lineRule="auto"/>
    </w:pPr>
    <w:rPr>
      <w:sz w:val="18"/>
      <w:szCs w:val="18"/>
    </w:rPr>
  </w:style>
  <w:style w:type="character" w:customStyle="1" w:styleId="FootnoteTextChar">
    <w:name w:val="Footnote Text Char"/>
    <w:link w:val="FootnoteText"/>
    <w:uiPriority w:val="99"/>
    <w:rsid w:val="00481627"/>
    <w:rPr>
      <w:rFonts w:ascii="Arial" w:eastAsia="Cambria" w:hAnsi="Arial"/>
      <w:sz w:val="18"/>
      <w:szCs w:val="18"/>
    </w:rPr>
  </w:style>
  <w:style w:type="character" w:styleId="FootnoteReference">
    <w:name w:val="footnote reference"/>
    <w:uiPriority w:val="99"/>
    <w:unhideWhenUsed/>
    <w:rsid w:val="00D02FDE"/>
    <w:rPr>
      <w:vertAlign w:val="superscript"/>
    </w:rPr>
  </w:style>
  <w:style w:type="paragraph" w:customStyle="1" w:styleId="Tablebullet">
    <w:name w:val="Table bullet"/>
    <w:basedOn w:val="Tablecopy"/>
    <w:qFormat/>
    <w:rsid w:val="000F01EF"/>
    <w:pPr>
      <w:numPr>
        <w:numId w:val="2"/>
      </w:numPr>
      <w:ind w:left="274" w:hanging="180"/>
    </w:pPr>
  </w:style>
  <w:style w:type="table" w:styleId="GridTable4-Accent1">
    <w:name w:val="Grid Table 4 Accent 1"/>
    <w:basedOn w:val="TableNormal"/>
    <w:uiPriority w:val="49"/>
    <w:rsid w:val="00A7402F"/>
    <w:rPr>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Heading1a">
    <w:name w:val="Heading 1a"/>
    <w:basedOn w:val="Heading1"/>
    <w:qFormat/>
    <w:rsid w:val="00C0091E"/>
    <w:pPr>
      <w:keepNext/>
      <w:keepLines/>
      <w:tabs>
        <w:tab w:val="clear" w:pos="4320"/>
        <w:tab w:val="clear" w:pos="8640"/>
      </w:tabs>
      <w:spacing w:before="720"/>
      <w:ind w:left="0"/>
    </w:pPr>
    <w:rPr>
      <w:rFonts w:ascii="Arial" w:eastAsia="Times New Roman" w:hAnsi="Arial" w:cs="Times New Roman"/>
      <w:bCs/>
      <w:color w:val="943634"/>
      <w:sz w:val="48"/>
      <w:szCs w:val="32"/>
    </w:rPr>
  </w:style>
  <w:style w:type="paragraph" w:customStyle="1" w:styleId="Bullet1">
    <w:name w:val="Bullet 1"/>
    <w:basedOn w:val="Normal"/>
    <w:qFormat/>
    <w:rsid w:val="00C0091E"/>
    <w:pPr>
      <w:numPr>
        <w:numId w:val="3"/>
      </w:numPr>
      <w:spacing w:before="200" w:after="0" w:line="240" w:lineRule="auto"/>
      <w:contextualSpacing/>
    </w:pPr>
    <w:rPr>
      <w:rFonts w:ascii="Times New Roman" w:hAnsi="Times New Roman"/>
      <w:sz w:val="24"/>
      <w:szCs w:val="24"/>
    </w:rPr>
  </w:style>
  <w:style w:type="paragraph" w:customStyle="1" w:styleId="ColorfulShading-Accent31">
    <w:name w:val="Colorful Shading - Accent 31"/>
    <w:basedOn w:val="Normal"/>
    <w:uiPriority w:val="34"/>
    <w:qFormat/>
    <w:rsid w:val="000D1CF5"/>
    <w:pPr>
      <w:spacing w:line="240" w:lineRule="auto"/>
      <w:ind w:left="720"/>
      <w:contextualSpacing/>
    </w:pPr>
    <w:rPr>
      <w:rFonts w:ascii="Times New Roman" w:hAnsi="Times New Roman"/>
      <w:sz w:val="24"/>
      <w:szCs w:val="24"/>
    </w:rPr>
  </w:style>
  <w:style w:type="paragraph" w:customStyle="1" w:styleId="Default">
    <w:name w:val="Default"/>
    <w:rsid w:val="000D1CF5"/>
    <w:pPr>
      <w:autoSpaceDE w:val="0"/>
      <w:autoSpaceDN w:val="0"/>
      <w:adjustRightInd w:val="0"/>
    </w:pPr>
    <w:rPr>
      <w:rFonts w:ascii="Arial" w:eastAsia="Cambria" w:hAnsi="Arial" w:cs="Arial"/>
      <w:color w:val="000000"/>
      <w:sz w:val="24"/>
      <w:szCs w:val="24"/>
    </w:rPr>
  </w:style>
  <w:style w:type="table" w:customStyle="1" w:styleId="GridTable4-Accent11">
    <w:name w:val="Grid Table 4 - Accent 11"/>
    <w:basedOn w:val="TableNormal"/>
    <w:next w:val="GridTable4-Accent1"/>
    <w:uiPriority w:val="49"/>
    <w:rsid w:val="00176142"/>
    <w:rPr>
      <w:sz w:val="24"/>
      <w:szCs w:val="24"/>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Pa1">
    <w:name w:val="Pa1"/>
    <w:basedOn w:val="Default"/>
    <w:next w:val="Default"/>
    <w:uiPriority w:val="99"/>
    <w:rsid w:val="00C2237A"/>
    <w:pPr>
      <w:widowControl w:val="0"/>
      <w:spacing w:line="181" w:lineRule="atLeast"/>
    </w:pPr>
    <w:rPr>
      <w:rFonts w:ascii="Calibri" w:hAnsi="Calibri" w:cs="Times New Roman"/>
      <w:color w:val="auto"/>
    </w:rPr>
  </w:style>
  <w:style w:type="paragraph" w:customStyle="1" w:styleId="ColorfulList-Accent11">
    <w:name w:val="Colorful List - Accent 11"/>
    <w:basedOn w:val="Normal"/>
    <w:uiPriority w:val="34"/>
    <w:qFormat/>
    <w:rsid w:val="00C2237A"/>
    <w:pPr>
      <w:spacing w:after="0" w:line="240" w:lineRule="auto"/>
      <w:ind w:left="720"/>
      <w:contextualSpacing/>
    </w:pPr>
    <w:rPr>
      <w:rFonts w:ascii="Times New Roman" w:eastAsia="Times New Roman" w:hAnsi="Times New Roman"/>
      <w:sz w:val="24"/>
      <w:szCs w:val="24"/>
    </w:rPr>
  </w:style>
  <w:style w:type="character" w:customStyle="1" w:styleId="ListParagraphChar">
    <w:name w:val="List Paragraph Char"/>
    <w:basedOn w:val="DefaultParagraphFont"/>
    <w:link w:val="ListParagraph"/>
    <w:uiPriority w:val="34"/>
    <w:rsid w:val="00270F78"/>
    <w:rPr>
      <w:rFonts w:ascii="Arial" w:eastAsia="Cambria" w:hAnsi="Arial"/>
      <w:sz w:val="22"/>
      <w:szCs w:val="22"/>
    </w:rPr>
  </w:style>
  <w:style w:type="table" w:customStyle="1" w:styleId="TableGrid1">
    <w:name w:val="Table Grid1"/>
    <w:basedOn w:val="TableNormal"/>
    <w:next w:val="TableGrid"/>
    <w:uiPriority w:val="59"/>
    <w:rsid w:val="00270F78"/>
    <w:rPr>
      <w:rFonts w:ascii="Times New Roman" w:eastAsia="Cambria" w:hAnsi="Times New Roman"/>
    </w:rPr>
    <w:tblPr>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Pr>
    <w:tblStylePr w:type="firstRow">
      <w:pPr>
        <w:jc w:val="center"/>
      </w:pPr>
      <w:rPr>
        <w:rFonts w:ascii="Arial" w:hAnsi="Arial"/>
        <w:b/>
        <w:bCs/>
        <w:i w:val="0"/>
        <w:iCs w:val="0"/>
        <w:caps/>
        <w:smallCaps w:val="0"/>
        <w:color w:val="FFFFFF"/>
        <w:sz w:val="24"/>
        <w:szCs w:val="24"/>
      </w:rPr>
      <w:tblPr/>
      <w:tcPr>
        <w:tcBorders>
          <w:top w:val="single" w:sz="18" w:space="0" w:color="7F7F7F"/>
          <w:left w:val="single" w:sz="18" w:space="0" w:color="7F7F7F"/>
          <w:bottom w:val="nil"/>
          <w:right w:val="single" w:sz="18" w:space="0" w:color="7F7F7F"/>
          <w:insideH w:val="single" w:sz="18" w:space="0" w:color="FFFFFF"/>
          <w:insideV w:val="single" w:sz="18" w:space="0" w:color="FFFFFF"/>
        </w:tcBorders>
        <w:shd w:val="clear" w:color="auto" w:fill="345A8A"/>
      </w:tcPr>
    </w:tblStylePr>
  </w:style>
  <w:style w:type="table" w:customStyle="1" w:styleId="TableGrid2">
    <w:name w:val="Table Grid2"/>
    <w:basedOn w:val="TableNormal"/>
    <w:next w:val="TableGrid"/>
    <w:uiPriority w:val="59"/>
    <w:rsid w:val="00DE6473"/>
    <w:rPr>
      <w:rFonts w:ascii="Times New Roman" w:eastAsia="Cambria" w:hAnsi="Times New Roman"/>
    </w:rPr>
    <w:tblPr>
      <w:tblBorders>
        <w:top w:val="single" w:sz="18" w:space="0" w:color="7F7F7F"/>
        <w:left w:val="single" w:sz="18" w:space="0" w:color="7F7F7F"/>
        <w:bottom w:val="single" w:sz="18" w:space="0" w:color="7F7F7F"/>
        <w:right w:val="single" w:sz="18" w:space="0" w:color="7F7F7F"/>
        <w:insideH w:val="single" w:sz="18" w:space="0" w:color="7F7F7F"/>
        <w:insideV w:val="single" w:sz="18" w:space="0" w:color="7F7F7F"/>
      </w:tblBorders>
    </w:tblPr>
    <w:tblStylePr w:type="firstRow">
      <w:pPr>
        <w:jc w:val="center"/>
      </w:pPr>
      <w:rPr>
        <w:rFonts w:ascii="Arial" w:hAnsi="Arial"/>
        <w:b/>
        <w:bCs/>
        <w:i w:val="0"/>
        <w:iCs w:val="0"/>
        <w:caps/>
        <w:smallCaps w:val="0"/>
        <w:color w:val="FFFFFF"/>
        <w:sz w:val="24"/>
        <w:szCs w:val="24"/>
      </w:rPr>
      <w:tblPr/>
      <w:tcPr>
        <w:tcBorders>
          <w:top w:val="single" w:sz="18" w:space="0" w:color="7F7F7F"/>
          <w:left w:val="single" w:sz="18" w:space="0" w:color="7F7F7F"/>
          <w:bottom w:val="nil"/>
          <w:right w:val="single" w:sz="18" w:space="0" w:color="7F7F7F"/>
          <w:insideH w:val="single" w:sz="18" w:space="0" w:color="FFFFFF"/>
          <w:insideV w:val="single" w:sz="18" w:space="0" w:color="FFFFFF"/>
        </w:tcBorders>
        <w:shd w:val="clear" w:color="auto" w:fill="345A8A"/>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092508">
      <w:bodyDiv w:val="1"/>
      <w:marLeft w:val="0"/>
      <w:marRight w:val="0"/>
      <w:marTop w:val="0"/>
      <w:marBottom w:val="0"/>
      <w:divBdr>
        <w:top w:val="none" w:sz="0" w:space="0" w:color="auto"/>
        <w:left w:val="none" w:sz="0" w:space="0" w:color="auto"/>
        <w:bottom w:val="none" w:sz="0" w:space="0" w:color="auto"/>
        <w:right w:val="none" w:sz="0" w:space="0" w:color="auto"/>
      </w:divBdr>
    </w:div>
    <w:div w:id="312947389">
      <w:bodyDiv w:val="1"/>
      <w:marLeft w:val="0"/>
      <w:marRight w:val="0"/>
      <w:marTop w:val="0"/>
      <w:marBottom w:val="0"/>
      <w:divBdr>
        <w:top w:val="none" w:sz="0" w:space="0" w:color="auto"/>
        <w:left w:val="none" w:sz="0" w:space="0" w:color="auto"/>
        <w:bottom w:val="none" w:sz="0" w:space="0" w:color="auto"/>
        <w:right w:val="none" w:sz="0" w:space="0" w:color="auto"/>
      </w:divBdr>
    </w:div>
    <w:div w:id="1588877219">
      <w:bodyDiv w:val="1"/>
      <w:marLeft w:val="0"/>
      <w:marRight w:val="0"/>
      <w:marTop w:val="0"/>
      <w:marBottom w:val="0"/>
      <w:divBdr>
        <w:top w:val="none" w:sz="0" w:space="0" w:color="auto"/>
        <w:left w:val="none" w:sz="0" w:space="0" w:color="auto"/>
        <w:bottom w:val="none" w:sz="0" w:space="0" w:color="auto"/>
        <w:right w:val="none" w:sz="0" w:space="0" w:color="auto"/>
      </w:divBdr>
      <w:divsChild>
        <w:div w:id="1000549545">
          <w:marLeft w:val="547"/>
          <w:marRight w:val="0"/>
          <w:marTop w:val="154"/>
          <w:marBottom w:val="0"/>
          <w:divBdr>
            <w:top w:val="none" w:sz="0" w:space="0" w:color="auto"/>
            <w:left w:val="none" w:sz="0" w:space="0" w:color="auto"/>
            <w:bottom w:val="none" w:sz="0" w:space="0" w:color="auto"/>
            <w:right w:val="none" w:sz="0" w:space="0" w:color="auto"/>
          </w:divBdr>
        </w:div>
      </w:divsChild>
    </w:div>
    <w:div w:id="1713916397">
      <w:bodyDiv w:val="1"/>
      <w:marLeft w:val="0"/>
      <w:marRight w:val="0"/>
      <w:marTop w:val="0"/>
      <w:marBottom w:val="0"/>
      <w:divBdr>
        <w:top w:val="none" w:sz="0" w:space="0" w:color="auto"/>
        <w:left w:val="none" w:sz="0" w:space="0" w:color="auto"/>
        <w:bottom w:val="none" w:sz="0" w:space="0" w:color="auto"/>
        <w:right w:val="none" w:sz="0" w:space="0" w:color="auto"/>
      </w:divBdr>
    </w:div>
    <w:div w:id="1728604819">
      <w:bodyDiv w:val="1"/>
      <w:marLeft w:val="0"/>
      <w:marRight w:val="0"/>
      <w:marTop w:val="0"/>
      <w:marBottom w:val="0"/>
      <w:divBdr>
        <w:top w:val="none" w:sz="0" w:space="0" w:color="auto"/>
        <w:left w:val="none" w:sz="0" w:space="0" w:color="auto"/>
        <w:bottom w:val="none" w:sz="0" w:space="0" w:color="auto"/>
        <w:right w:val="none" w:sz="0" w:space="0" w:color="auto"/>
      </w:divBdr>
    </w:div>
    <w:div w:id="2100254425">
      <w:bodyDiv w:val="1"/>
      <w:marLeft w:val="0"/>
      <w:marRight w:val="0"/>
      <w:marTop w:val="0"/>
      <w:marBottom w:val="0"/>
      <w:divBdr>
        <w:top w:val="none" w:sz="0" w:space="0" w:color="auto"/>
        <w:left w:val="none" w:sz="0" w:space="0" w:color="auto"/>
        <w:bottom w:val="none" w:sz="0" w:space="0" w:color="auto"/>
        <w:right w:val="none" w:sz="0" w:space="0" w:color="auto"/>
      </w:divBdr>
    </w:div>
    <w:div w:id="210784037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07/relationships/hdphoto" Target="media/hdphoto1.wdp"/><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hyperlink" Target="http://www.samhsa.gov/capt/" TargetMode="External"/><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hyperlink" Target="http://www.samhsa.gov/capt/" TargetMode="External"/><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assidy\AppData\Local\Temp\CAPT_Generic%20Materials%20Template_portrait.122017-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AC8CA41967B649801294AB19FD9E5C" ma:contentTypeVersion="2" ma:contentTypeDescription="Create a new document." ma:contentTypeScope="" ma:versionID="bd8ee1cd93910443a3e75d64015019c1">
  <xsd:schema xmlns:xsd="http://www.w3.org/2001/XMLSchema" xmlns:xs="http://www.w3.org/2001/XMLSchema" xmlns:p="http://schemas.microsoft.com/office/2006/metadata/properties" xmlns:ns2="5979aaf7-0e43-49f5-ba2b-c8367ac4a444" targetNamespace="http://schemas.microsoft.com/office/2006/metadata/properties" ma:root="true" ma:fieldsID="228cc5353f28598e5958aef4a65bcecc" ns2:_="">
    <xsd:import namespace="5979aaf7-0e43-49f5-ba2b-c8367ac4a44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979aaf7-0e43-49f5-ba2b-c8367ac4a4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5EFA1C-0077-491B-8C0C-511D7CE3B4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979aaf7-0e43-49f5-ba2b-c8367ac4a4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3E68A1-368A-41BD-BB59-9272C08016DA}">
  <ds:schemaRefs>
    <ds:schemaRef ds:uri="http://schemas.microsoft.com/office/2006/metadata/properties"/>
  </ds:schemaRefs>
</ds:datastoreItem>
</file>

<file path=customXml/itemProps3.xml><?xml version="1.0" encoding="utf-8"?>
<ds:datastoreItem xmlns:ds="http://schemas.openxmlformats.org/officeDocument/2006/customXml" ds:itemID="{4A951CB4-B435-4816-B993-377B41038C64}">
  <ds:schemaRefs>
    <ds:schemaRef ds:uri="http://schemas.microsoft.com/sharepoint/v3/contenttype/forms"/>
  </ds:schemaRefs>
</ds:datastoreItem>
</file>

<file path=customXml/itemProps4.xml><?xml version="1.0" encoding="utf-8"?>
<ds:datastoreItem xmlns:ds="http://schemas.openxmlformats.org/officeDocument/2006/customXml" ds:itemID="{A67B1524-08FF-4ADB-886A-47A8AC46C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CAPT_Generic Materials Template_portrait.122017-2</Template>
  <TotalTime>22</TotalTime>
  <Pages>27</Pages>
  <Words>7084</Words>
  <Characters>40379</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47369</CharactersWithSpaces>
  <SharedDoc>false</SharedDoc>
  <HyperlinkBase/>
  <HLinks>
    <vt:vector size="12" baseType="variant">
      <vt:variant>
        <vt:i4>3997717</vt:i4>
      </vt:variant>
      <vt:variant>
        <vt:i4>-1</vt:i4>
      </vt:variant>
      <vt:variant>
        <vt:i4>2049</vt:i4>
      </vt:variant>
      <vt:variant>
        <vt:i4>4</vt:i4>
      </vt:variant>
      <vt:variant>
        <vt:lpwstr>http://www.samhsa.gov/capt/</vt:lpwstr>
      </vt:variant>
      <vt:variant>
        <vt:lpwstr/>
      </vt:variant>
      <vt:variant>
        <vt:i4>3997717</vt:i4>
      </vt:variant>
      <vt:variant>
        <vt:i4>-1</vt:i4>
      </vt:variant>
      <vt:variant>
        <vt:i4>2052</vt:i4>
      </vt:variant>
      <vt:variant>
        <vt:i4>4</vt:i4>
      </vt:variant>
      <vt:variant>
        <vt:lpwstr>http://www.samhsa.gov/capt/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Luciani, Nicole E.</dc:creator>
  <cp:keywords/>
  <dc:description/>
  <cp:lastModifiedBy>David Closson</cp:lastModifiedBy>
  <cp:revision>3</cp:revision>
  <cp:lastPrinted>2019-04-17T13:27:00Z</cp:lastPrinted>
  <dcterms:created xsi:type="dcterms:W3CDTF">2018-10-22T16:25:00Z</dcterms:created>
  <dcterms:modified xsi:type="dcterms:W3CDTF">2019-04-17T13:27:00Z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0x010100CAAC8CA41967B649801294AB19FD9E5C</vt:lpwstr>
  </property>
  <property fmtid="{D5CDD505-2E9C-101B-9397-08002B2CF9AE}" pid="3" name="Section">
    <vt:lpwstr>Events</vt:lpwstr>
  </property>
  <property fmtid="{D5CDD505-2E9C-101B-9397-08002B2CF9AE}" pid="4" name="TaxKeyword">
    <vt:lpwstr/>
  </property>
  <property fmtid="{D5CDD505-2E9C-101B-9397-08002B2CF9AE}" pid="5" name="Page">
    <vt:lpwstr/>
  </property>
</Properties>
</file>